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65DDB4" w14:textId="77777777" w:rsidR="00E22B37" w:rsidRDefault="00E22B37">
      <w:pPr>
        <w:spacing w:line="720" w:lineRule="auto"/>
        <w:ind w:firstLineChars="0" w:firstLine="0"/>
      </w:pPr>
      <w:bookmarkStart w:id="0" w:name="_GoBack"/>
      <w:bookmarkEnd w:id="0"/>
    </w:p>
    <w:p w14:paraId="33F735A2" w14:textId="77777777" w:rsidR="0074433E" w:rsidRDefault="00E22B37">
      <w:pPr>
        <w:ind w:firstLineChars="0" w:firstLine="0"/>
        <w:jc w:val="center"/>
        <w:rPr>
          <w:rFonts w:hint="eastAsia"/>
          <w:b/>
          <w:w w:val="98"/>
          <w:sz w:val="36"/>
          <w:szCs w:val="36"/>
        </w:rPr>
      </w:pPr>
      <w:r w:rsidRPr="0074433E">
        <w:rPr>
          <w:rFonts w:hint="eastAsia"/>
          <w:b/>
          <w:w w:val="98"/>
          <w:sz w:val="36"/>
          <w:szCs w:val="36"/>
        </w:rPr>
        <w:t>农夫山泉雾灵山承德饮用水有限公司年产</w:t>
      </w:r>
      <w:r w:rsidRPr="0074433E">
        <w:rPr>
          <w:rFonts w:hint="eastAsia"/>
          <w:b/>
          <w:w w:val="98"/>
          <w:sz w:val="36"/>
          <w:szCs w:val="36"/>
        </w:rPr>
        <w:t>66</w:t>
      </w:r>
      <w:r w:rsidRPr="0074433E">
        <w:rPr>
          <w:rFonts w:hint="eastAsia"/>
          <w:b/>
          <w:w w:val="98"/>
          <w:sz w:val="36"/>
          <w:szCs w:val="36"/>
        </w:rPr>
        <w:t>万吨</w:t>
      </w:r>
    </w:p>
    <w:p w14:paraId="2DD14944" w14:textId="77777777" w:rsidR="00E22B37" w:rsidRPr="0074433E" w:rsidRDefault="00E22B37">
      <w:pPr>
        <w:ind w:firstLineChars="0" w:firstLine="0"/>
        <w:jc w:val="center"/>
        <w:rPr>
          <w:rFonts w:hint="eastAsia"/>
          <w:b/>
          <w:w w:val="98"/>
          <w:sz w:val="36"/>
          <w:szCs w:val="36"/>
        </w:rPr>
      </w:pPr>
      <w:r w:rsidRPr="0074433E">
        <w:rPr>
          <w:rFonts w:hint="eastAsia"/>
          <w:b/>
          <w:w w:val="98"/>
          <w:sz w:val="36"/>
          <w:szCs w:val="36"/>
        </w:rPr>
        <w:t>饮用天然水生产线建设项目（一期工程）</w:t>
      </w:r>
    </w:p>
    <w:p w14:paraId="50F47F22" w14:textId="77777777" w:rsidR="00E22B37" w:rsidRDefault="00E22B37" w:rsidP="0074433E">
      <w:pPr>
        <w:spacing w:beforeLines="100" w:before="312" w:afterLines="100" w:after="312"/>
        <w:ind w:firstLineChars="0" w:firstLine="0"/>
        <w:jc w:val="center"/>
        <w:rPr>
          <w:b/>
          <w:bCs/>
          <w:sz w:val="72"/>
          <w:szCs w:val="72"/>
        </w:rPr>
      </w:pPr>
      <w:r>
        <w:rPr>
          <w:b/>
          <w:bCs/>
          <w:sz w:val="72"/>
          <w:szCs w:val="72"/>
        </w:rPr>
        <w:t>水土保持</w:t>
      </w:r>
      <w:r>
        <w:rPr>
          <w:rFonts w:hint="eastAsia"/>
          <w:b/>
          <w:bCs/>
          <w:sz w:val="72"/>
          <w:szCs w:val="72"/>
        </w:rPr>
        <w:t>设施验收</w:t>
      </w:r>
      <w:r>
        <w:rPr>
          <w:b/>
          <w:bCs/>
          <w:sz w:val="72"/>
          <w:szCs w:val="72"/>
        </w:rPr>
        <w:t>报告</w:t>
      </w:r>
    </w:p>
    <w:p w14:paraId="4EBE157D" w14:textId="77777777" w:rsidR="00E22B37" w:rsidRDefault="00E22B37">
      <w:pPr>
        <w:ind w:firstLine="503"/>
        <w:jc w:val="center"/>
        <w:rPr>
          <w:rFonts w:hint="eastAsia"/>
          <w:b/>
          <w:bCs/>
          <w:w w:val="90"/>
        </w:rPr>
      </w:pPr>
    </w:p>
    <w:p w14:paraId="6D4B49F4" w14:textId="77777777" w:rsidR="00E22B37" w:rsidRDefault="00E22B37">
      <w:pPr>
        <w:ind w:firstLine="503"/>
        <w:jc w:val="center"/>
        <w:rPr>
          <w:rFonts w:hint="eastAsia"/>
          <w:b/>
          <w:bCs/>
          <w:w w:val="90"/>
        </w:rPr>
      </w:pPr>
    </w:p>
    <w:p w14:paraId="7C6104E8" w14:textId="77777777" w:rsidR="00E22B37" w:rsidRDefault="00E22B37">
      <w:pPr>
        <w:ind w:firstLine="503"/>
        <w:jc w:val="center"/>
        <w:rPr>
          <w:b/>
          <w:bCs/>
          <w:w w:val="90"/>
        </w:rPr>
      </w:pPr>
    </w:p>
    <w:p w14:paraId="31062E72" w14:textId="6DC7E9AA" w:rsidR="00E22B37" w:rsidRDefault="007B60E2" w:rsidP="0074433E">
      <w:pPr>
        <w:spacing w:after="240" w:line="300" w:lineRule="auto"/>
        <w:ind w:firstLine="560"/>
        <w:jc w:val="center"/>
      </w:pPr>
      <w:r>
        <w:rPr>
          <w:noProof/>
        </w:rPr>
        <w:drawing>
          <wp:inline distT="0" distB="0" distL="0" distR="0" wp14:anchorId="7F9956BC" wp14:editId="1C7C7602">
            <wp:extent cx="1549400" cy="1549400"/>
            <wp:effectExtent l="0" t="0" r="0" b="0"/>
            <wp:docPr id="1" name="Picture 1" descr="水保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水保标志"/>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noFill/>
                    <a:ln>
                      <a:noFill/>
                    </a:ln>
                  </pic:spPr>
                </pic:pic>
              </a:graphicData>
            </a:graphic>
          </wp:inline>
        </w:drawing>
      </w:r>
    </w:p>
    <w:p w14:paraId="5530901F" w14:textId="77777777" w:rsidR="00E22B37" w:rsidRDefault="00E22B37">
      <w:pPr>
        <w:ind w:firstLine="503"/>
        <w:jc w:val="center"/>
        <w:rPr>
          <w:b/>
          <w:bCs/>
          <w:w w:val="90"/>
        </w:rPr>
      </w:pPr>
    </w:p>
    <w:p w14:paraId="4315E4C1" w14:textId="77777777" w:rsidR="00E22B37" w:rsidRDefault="00E22B37">
      <w:pPr>
        <w:ind w:firstLine="503"/>
        <w:jc w:val="center"/>
        <w:rPr>
          <w:b/>
          <w:bCs/>
          <w:w w:val="90"/>
        </w:rPr>
      </w:pPr>
    </w:p>
    <w:p w14:paraId="39F5A4BE" w14:textId="77777777" w:rsidR="00E22B37" w:rsidRDefault="00E22B37">
      <w:pPr>
        <w:ind w:firstLine="503"/>
        <w:jc w:val="center"/>
        <w:rPr>
          <w:b/>
          <w:bCs/>
          <w:w w:val="90"/>
        </w:rPr>
      </w:pPr>
    </w:p>
    <w:p w14:paraId="1FBDE4B1" w14:textId="77777777" w:rsidR="00E22B37" w:rsidRDefault="00E22B37">
      <w:pPr>
        <w:ind w:firstLine="503"/>
        <w:jc w:val="center"/>
        <w:rPr>
          <w:b/>
          <w:bCs/>
          <w:w w:val="90"/>
        </w:rPr>
      </w:pPr>
    </w:p>
    <w:p w14:paraId="52FB21B5" w14:textId="77777777" w:rsidR="00E22B37" w:rsidRDefault="00E22B37">
      <w:pPr>
        <w:ind w:firstLineChars="0" w:firstLine="0"/>
        <w:jc w:val="center"/>
        <w:rPr>
          <w:rFonts w:hint="eastAsia"/>
          <w:b/>
          <w:bCs/>
          <w:sz w:val="32"/>
          <w:szCs w:val="32"/>
        </w:rPr>
      </w:pPr>
      <w:r>
        <w:rPr>
          <w:rFonts w:hint="eastAsia"/>
          <w:b/>
          <w:bCs/>
          <w:sz w:val="32"/>
          <w:szCs w:val="32"/>
        </w:rPr>
        <w:t>承德绿水工程技术服务有限公司</w:t>
      </w:r>
    </w:p>
    <w:p w14:paraId="0748FA91" w14:textId="77777777" w:rsidR="00E22B37" w:rsidRDefault="00E22B37">
      <w:pPr>
        <w:tabs>
          <w:tab w:val="left" w:pos="865"/>
          <w:tab w:val="center" w:pos="5131"/>
        </w:tabs>
        <w:ind w:firstLineChars="0" w:firstLine="0"/>
        <w:jc w:val="center"/>
        <w:rPr>
          <w:b/>
          <w:sz w:val="32"/>
          <w:szCs w:val="32"/>
        </w:rPr>
        <w:sectPr w:rsidR="00E22B37">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851" w:footer="992" w:gutter="0"/>
          <w:cols w:space="720"/>
          <w:docGrid w:type="lines" w:linePitch="312"/>
        </w:sectPr>
      </w:pPr>
      <w:r>
        <w:rPr>
          <w:b/>
          <w:sz w:val="32"/>
          <w:szCs w:val="32"/>
        </w:rPr>
        <w:t>201</w:t>
      </w:r>
      <w:r>
        <w:rPr>
          <w:rFonts w:hint="eastAsia"/>
          <w:b/>
          <w:sz w:val="32"/>
          <w:szCs w:val="32"/>
        </w:rPr>
        <w:t>8</w:t>
      </w:r>
      <w:r>
        <w:rPr>
          <w:b/>
          <w:sz w:val="32"/>
          <w:szCs w:val="32"/>
        </w:rPr>
        <w:t>年</w:t>
      </w:r>
      <w:r>
        <w:rPr>
          <w:rFonts w:hint="eastAsia"/>
          <w:b/>
          <w:sz w:val="32"/>
          <w:szCs w:val="32"/>
        </w:rPr>
        <w:t>5</w:t>
      </w:r>
      <w:r>
        <w:rPr>
          <w:b/>
          <w:sz w:val="32"/>
          <w:szCs w:val="32"/>
        </w:rPr>
        <w:t>月</w:t>
      </w:r>
    </w:p>
    <w:p w14:paraId="15C1500A" w14:textId="77777777" w:rsidR="00E22B37" w:rsidRDefault="00E22B37">
      <w:pPr>
        <w:tabs>
          <w:tab w:val="left" w:pos="865"/>
          <w:tab w:val="center" w:pos="5131"/>
        </w:tabs>
        <w:ind w:firstLine="640"/>
        <w:jc w:val="center"/>
        <w:rPr>
          <w:b/>
          <w:sz w:val="32"/>
          <w:szCs w:val="32"/>
        </w:rPr>
      </w:pPr>
    </w:p>
    <w:p w14:paraId="34284E6C" w14:textId="77777777" w:rsidR="0074433E" w:rsidRDefault="00E22B37">
      <w:pPr>
        <w:spacing w:line="240" w:lineRule="auto"/>
        <w:ind w:firstLineChars="0" w:firstLine="0"/>
        <w:jc w:val="center"/>
        <w:rPr>
          <w:rFonts w:hint="eastAsia"/>
          <w:b/>
          <w:w w:val="98"/>
          <w:sz w:val="36"/>
          <w:szCs w:val="36"/>
        </w:rPr>
      </w:pPr>
      <w:r w:rsidRPr="0074433E">
        <w:rPr>
          <w:rFonts w:hint="eastAsia"/>
          <w:b/>
          <w:w w:val="98"/>
          <w:sz w:val="36"/>
          <w:szCs w:val="36"/>
        </w:rPr>
        <w:t>农夫山泉雾灵山承德饮用水有限公司年产</w:t>
      </w:r>
      <w:r w:rsidRPr="0074433E">
        <w:rPr>
          <w:rFonts w:hint="eastAsia"/>
          <w:b/>
          <w:w w:val="98"/>
          <w:sz w:val="36"/>
          <w:szCs w:val="36"/>
        </w:rPr>
        <w:t>66</w:t>
      </w:r>
      <w:r w:rsidRPr="0074433E">
        <w:rPr>
          <w:rFonts w:hint="eastAsia"/>
          <w:b/>
          <w:w w:val="98"/>
          <w:sz w:val="36"/>
          <w:szCs w:val="36"/>
        </w:rPr>
        <w:t>万吨</w:t>
      </w:r>
    </w:p>
    <w:p w14:paraId="09556752" w14:textId="77777777" w:rsidR="00E22B37" w:rsidRPr="0074433E" w:rsidRDefault="00E22B37">
      <w:pPr>
        <w:spacing w:line="240" w:lineRule="auto"/>
        <w:ind w:firstLineChars="0" w:firstLine="0"/>
        <w:jc w:val="center"/>
        <w:rPr>
          <w:rFonts w:hint="eastAsia"/>
          <w:b/>
          <w:w w:val="98"/>
          <w:sz w:val="36"/>
          <w:szCs w:val="36"/>
        </w:rPr>
      </w:pPr>
      <w:r w:rsidRPr="0074433E">
        <w:rPr>
          <w:rFonts w:hint="eastAsia"/>
          <w:b/>
          <w:w w:val="98"/>
          <w:sz w:val="36"/>
          <w:szCs w:val="36"/>
        </w:rPr>
        <w:t>饮用天然水生产线建设项目（一期工程）</w:t>
      </w:r>
    </w:p>
    <w:p w14:paraId="2C695F5A" w14:textId="77777777" w:rsidR="00E22B37" w:rsidRDefault="00E22B37" w:rsidP="0074433E">
      <w:pPr>
        <w:spacing w:beforeLines="100" w:before="312" w:afterLines="100" w:after="312"/>
        <w:ind w:firstLineChars="0" w:firstLine="0"/>
        <w:jc w:val="center"/>
        <w:rPr>
          <w:rFonts w:ascii="黑体" w:eastAsia="黑体" w:hAnsi="黑体" w:cs="黑体" w:hint="eastAsia"/>
          <w:bCs/>
          <w:sz w:val="30"/>
          <w:szCs w:val="30"/>
        </w:rPr>
      </w:pPr>
      <w:r>
        <w:rPr>
          <w:b/>
          <w:bCs/>
          <w:sz w:val="72"/>
          <w:szCs w:val="72"/>
        </w:rPr>
        <w:t>水土保持</w:t>
      </w:r>
      <w:r>
        <w:rPr>
          <w:rFonts w:hint="eastAsia"/>
          <w:b/>
          <w:bCs/>
          <w:sz w:val="72"/>
          <w:szCs w:val="72"/>
        </w:rPr>
        <w:t>设施验收</w:t>
      </w:r>
      <w:r>
        <w:rPr>
          <w:b/>
          <w:bCs/>
          <w:sz w:val="72"/>
          <w:szCs w:val="72"/>
        </w:rPr>
        <w:t>报告</w:t>
      </w:r>
    </w:p>
    <w:p w14:paraId="617BB9C3" w14:textId="77777777" w:rsidR="00E22B37" w:rsidRDefault="00E22B37">
      <w:pPr>
        <w:ind w:firstLineChars="0" w:firstLine="0"/>
        <w:rPr>
          <w:rFonts w:ascii="黑体" w:eastAsia="黑体" w:hAnsi="黑体" w:cs="黑体" w:hint="eastAsia"/>
          <w:bCs/>
          <w:sz w:val="30"/>
          <w:szCs w:val="30"/>
        </w:rPr>
      </w:pPr>
    </w:p>
    <w:p w14:paraId="62926546" w14:textId="77777777" w:rsidR="00E22B37" w:rsidRDefault="00E22B37">
      <w:pPr>
        <w:ind w:firstLineChars="0" w:firstLine="0"/>
        <w:rPr>
          <w:rFonts w:ascii="黑体" w:eastAsia="黑体" w:hAnsi="黑体" w:cs="黑体" w:hint="eastAsia"/>
          <w:bCs/>
          <w:sz w:val="30"/>
          <w:szCs w:val="30"/>
        </w:rPr>
      </w:pPr>
    </w:p>
    <w:p w14:paraId="25441CCD" w14:textId="77777777" w:rsidR="00E22B37" w:rsidRDefault="00E22B37">
      <w:pPr>
        <w:ind w:firstLineChars="0" w:firstLine="0"/>
        <w:rPr>
          <w:rFonts w:ascii="黑体" w:eastAsia="黑体" w:hAnsi="黑体" w:cs="黑体" w:hint="eastAsia"/>
          <w:bCs/>
          <w:sz w:val="30"/>
          <w:szCs w:val="30"/>
        </w:rPr>
      </w:pPr>
    </w:p>
    <w:p w14:paraId="4111AD4E" w14:textId="77777777" w:rsidR="00E22B37" w:rsidRDefault="00E22B37">
      <w:pPr>
        <w:ind w:firstLineChars="0" w:firstLine="0"/>
        <w:rPr>
          <w:rFonts w:ascii="黑体" w:eastAsia="黑体" w:hAnsi="黑体" w:cs="黑体" w:hint="eastAsia"/>
          <w:bCs/>
          <w:sz w:val="30"/>
          <w:szCs w:val="30"/>
        </w:rPr>
      </w:pPr>
      <w:r>
        <w:rPr>
          <w:rFonts w:ascii="黑体" w:eastAsia="黑体" w:hAnsi="黑体" w:cs="黑体" w:hint="eastAsia"/>
          <w:bCs/>
          <w:sz w:val="30"/>
          <w:szCs w:val="30"/>
        </w:rPr>
        <w:t xml:space="preserve">批    准：李明远   </w:t>
      </w:r>
    </w:p>
    <w:p w14:paraId="5E325217" w14:textId="77777777" w:rsidR="00E22B37" w:rsidRDefault="00E22B37">
      <w:pPr>
        <w:ind w:firstLineChars="0" w:firstLine="0"/>
        <w:rPr>
          <w:rFonts w:ascii="黑体" w:eastAsia="黑体" w:hAnsi="黑体" w:cs="黑体" w:hint="eastAsia"/>
          <w:bCs/>
          <w:sz w:val="30"/>
          <w:szCs w:val="30"/>
        </w:rPr>
      </w:pPr>
      <w:r>
        <w:rPr>
          <w:rFonts w:ascii="黑体" w:eastAsia="黑体" w:hAnsi="黑体" w:cs="黑体" w:hint="eastAsia"/>
          <w:bCs/>
          <w:sz w:val="30"/>
          <w:szCs w:val="30"/>
        </w:rPr>
        <w:t xml:space="preserve">核    定：郭兰敏 </w:t>
      </w:r>
    </w:p>
    <w:p w14:paraId="4B842481" w14:textId="77777777" w:rsidR="00E22B37" w:rsidRDefault="00E22B37">
      <w:pPr>
        <w:ind w:firstLineChars="0" w:firstLine="0"/>
        <w:rPr>
          <w:rFonts w:ascii="黑体" w:eastAsia="黑体" w:hAnsi="黑体" w:cs="黑体" w:hint="eastAsia"/>
          <w:bCs/>
          <w:sz w:val="30"/>
          <w:szCs w:val="30"/>
        </w:rPr>
      </w:pPr>
      <w:r>
        <w:rPr>
          <w:rFonts w:ascii="黑体" w:eastAsia="黑体" w:hAnsi="黑体" w:cs="黑体" w:hint="eastAsia"/>
          <w:bCs/>
          <w:sz w:val="30"/>
          <w:szCs w:val="30"/>
        </w:rPr>
        <w:t xml:space="preserve">审    查：张  庆 </w:t>
      </w:r>
    </w:p>
    <w:p w14:paraId="27795523" w14:textId="77777777" w:rsidR="00E22B37" w:rsidRDefault="00E22B37">
      <w:pPr>
        <w:ind w:firstLineChars="0" w:firstLine="0"/>
        <w:rPr>
          <w:rFonts w:ascii="黑体" w:eastAsia="黑体" w:hAnsi="黑体" w:cs="黑体" w:hint="eastAsia"/>
          <w:bCs/>
          <w:sz w:val="30"/>
          <w:szCs w:val="30"/>
        </w:rPr>
      </w:pPr>
      <w:r>
        <w:rPr>
          <w:rFonts w:ascii="黑体" w:eastAsia="黑体" w:hAnsi="黑体" w:cs="黑体" w:hint="eastAsia"/>
          <w:bCs/>
          <w:sz w:val="30"/>
          <w:szCs w:val="30"/>
        </w:rPr>
        <w:t xml:space="preserve">校    核：徐亚丽  </w:t>
      </w:r>
    </w:p>
    <w:p w14:paraId="74C3E53F" w14:textId="77777777" w:rsidR="00E22B37" w:rsidRDefault="00E22B37">
      <w:pPr>
        <w:ind w:firstLineChars="0" w:firstLine="0"/>
        <w:rPr>
          <w:rFonts w:ascii="黑体" w:eastAsia="黑体" w:hAnsi="黑体" w:cs="黑体" w:hint="eastAsia"/>
          <w:bCs/>
          <w:sz w:val="30"/>
          <w:szCs w:val="30"/>
        </w:rPr>
      </w:pPr>
      <w:r>
        <w:rPr>
          <w:rFonts w:ascii="黑体" w:eastAsia="黑体" w:hAnsi="黑体" w:cs="黑体" w:hint="eastAsia"/>
          <w:bCs/>
          <w:sz w:val="30"/>
          <w:szCs w:val="30"/>
        </w:rPr>
        <w:t xml:space="preserve">编    写：王金刚 </w:t>
      </w:r>
    </w:p>
    <w:p w14:paraId="1A3E914F" w14:textId="77777777" w:rsidR="00E22B37" w:rsidRDefault="00E22B37">
      <w:pPr>
        <w:ind w:firstLineChars="0" w:firstLine="0"/>
        <w:rPr>
          <w:rFonts w:ascii="黑体" w:eastAsia="黑体" w:hAnsi="黑体" w:cs="黑体" w:hint="eastAsia"/>
          <w:bCs/>
          <w:sz w:val="30"/>
          <w:szCs w:val="30"/>
        </w:rPr>
      </w:pPr>
    </w:p>
    <w:p w14:paraId="6D593B12" w14:textId="77777777" w:rsidR="00E22B37" w:rsidRDefault="00E22B37">
      <w:pPr>
        <w:ind w:firstLineChars="0" w:firstLine="0"/>
        <w:rPr>
          <w:rFonts w:ascii="黑体" w:eastAsia="黑体" w:hAnsi="黑体" w:cs="黑体" w:hint="eastAsia"/>
          <w:bCs/>
          <w:sz w:val="30"/>
          <w:szCs w:val="30"/>
        </w:rPr>
      </w:pPr>
    </w:p>
    <w:p w14:paraId="133C044C" w14:textId="77777777" w:rsidR="00E22B37" w:rsidRDefault="00E22B37">
      <w:pPr>
        <w:ind w:firstLineChars="0" w:firstLine="0"/>
        <w:rPr>
          <w:rFonts w:ascii="黑体" w:eastAsia="黑体" w:hAnsi="黑体" w:cs="黑体" w:hint="eastAsia"/>
          <w:bCs/>
          <w:sz w:val="30"/>
          <w:szCs w:val="30"/>
        </w:rPr>
      </w:pPr>
    </w:p>
    <w:p w14:paraId="007D9AAD" w14:textId="77777777" w:rsidR="00E22B37" w:rsidRDefault="00E22B37">
      <w:pPr>
        <w:spacing w:beforeLines="50" w:before="156" w:afterLines="50" w:after="156"/>
        <w:ind w:firstLineChars="0" w:firstLine="0"/>
        <w:rPr>
          <w:rFonts w:ascii="黑体" w:eastAsia="黑体" w:hAnsi="黑体" w:cs="黑体" w:hint="eastAsia"/>
          <w:bCs/>
          <w:sz w:val="30"/>
          <w:szCs w:val="30"/>
        </w:rPr>
      </w:pPr>
      <w:r>
        <w:rPr>
          <w:rFonts w:ascii="黑体" w:eastAsia="黑体" w:hAnsi="黑体" w:cs="黑体" w:hint="eastAsia"/>
          <w:bCs/>
          <w:sz w:val="30"/>
          <w:szCs w:val="30"/>
        </w:rPr>
        <w:t>编制单位：承德绿水工程技术服务有限公司</w:t>
      </w:r>
    </w:p>
    <w:p w14:paraId="6DA381C3" w14:textId="77777777" w:rsidR="00E22B37" w:rsidRDefault="00E22B37">
      <w:pPr>
        <w:tabs>
          <w:tab w:val="left" w:pos="865"/>
          <w:tab w:val="center" w:pos="5131"/>
        </w:tabs>
        <w:ind w:firstLineChars="0" w:firstLine="0"/>
        <w:rPr>
          <w:b/>
          <w:sz w:val="32"/>
          <w:szCs w:val="32"/>
        </w:rPr>
      </w:pPr>
      <w:r>
        <w:rPr>
          <w:rFonts w:ascii="黑体" w:eastAsia="黑体" w:hAnsi="黑体" w:cs="黑体" w:hint="eastAsia"/>
          <w:bCs/>
          <w:sz w:val="30"/>
          <w:szCs w:val="30"/>
        </w:rPr>
        <w:t>提交时间：2018年5月</w:t>
      </w:r>
    </w:p>
    <w:p w14:paraId="34B60868" w14:textId="77777777" w:rsidR="00E22B37" w:rsidRDefault="00E22B37">
      <w:pPr>
        <w:ind w:firstLine="640"/>
        <w:jc w:val="center"/>
        <w:rPr>
          <w:b/>
          <w:bCs/>
          <w:sz w:val="32"/>
          <w:szCs w:val="32"/>
        </w:rPr>
        <w:sectPr w:rsidR="00E22B37">
          <w:pgSz w:w="11906" w:h="16838"/>
          <w:pgMar w:top="1440" w:right="1797" w:bottom="1440" w:left="1797" w:header="851" w:footer="992" w:gutter="0"/>
          <w:cols w:space="720"/>
          <w:docGrid w:type="lines" w:linePitch="312"/>
        </w:sectPr>
      </w:pPr>
    </w:p>
    <w:p w14:paraId="466D58D2" w14:textId="77777777" w:rsidR="00E22B37" w:rsidRDefault="00E22B37">
      <w:pPr>
        <w:ind w:firstLineChars="0" w:firstLine="0"/>
        <w:jc w:val="center"/>
        <w:rPr>
          <w:b/>
          <w:bCs/>
          <w:sz w:val="32"/>
          <w:szCs w:val="32"/>
        </w:rPr>
      </w:pPr>
      <w:r>
        <w:rPr>
          <w:rFonts w:hint="eastAsia"/>
          <w:b/>
          <w:bCs/>
          <w:sz w:val="32"/>
          <w:szCs w:val="32"/>
        </w:rPr>
        <w:lastRenderedPageBreak/>
        <w:t>前</w:t>
      </w:r>
      <w:r>
        <w:rPr>
          <w:rFonts w:hint="eastAsia"/>
          <w:b/>
          <w:bCs/>
          <w:sz w:val="32"/>
          <w:szCs w:val="32"/>
        </w:rPr>
        <w:t xml:space="preserve">  </w:t>
      </w:r>
      <w:r>
        <w:rPr>
          <w:rFonts w:hint="eastAsia"/>
          <w:b/>
          <w:bCs/>
          <w:sz w:val="32"/>
          <w:szCs w:val="32"/>
        </w:rPr>
        <w:t>言</w:t>
      </w:r>
    </w:p>
    <w:p w14:paraId="6BF53E5D" w14:textId="77777777" w:rsidR="00E22B37" w:rsidRDefault="00E22B37">
      <w:pPr>
        <w:ind w:firstLine="560"/>
        <w:rPr>
          <w:rFonts w:ascii="宋体" w:hAnsi="宋体" w:hint="eastAsia"/>
          <w:szCs w:val="24"/>
          <w:lang w:val="zh-CN"/>
        </w:rPr>
      </w:pPr>
      <w:r>
        <w:rPr>
          <w:rFonts w:ascii="宋体" w:hAnsi="宋体" w:hint="eastAsia"/>
          <w:szCs w:val="24"/>
          <w:lang w:val="zh-CN"/>
        </w:rPr>
        <w:t>农夫山泉雾灵山承德饮用水有限公司在承德市兴隆县雾灵山乡塔西沟村建设年产66万吨饮用天然水项目。该项目分两期进行建设，一期工程已完工，二期尚未开工建设，本次验收内容仅为一期工程。该验收报告中所涉及的项目征占地、土石方、水保措施及投资等情况亦为一期项目的技术经济指标。</w:t>
      </w:r>
    </w:p>
    <w:p w14:paraId="3A6659F7" w14:textId="77777777" w:rsidR="00E22B37" w:rsidRDefault="00E22B37" w:rsidP="0074433E">
      <w:pPr>
        <w:ind w:firstLine="560"/>
        <w:rPr>
          <w:rFonts w:hint="eastAsia"/>
        </w:rPr>
      </w:pPr>
      <w:r>
        <w:t>201</w:t>
      </w:r>
      <w:r>
        <w:rPr>
          <w:rFonts w:hint="eastAsia"/>
        </w:rPr>
        <w:t>6</w:t>
      </w:r>
      <w:r>
        <w:t>年</w:t>
      </w:r>
      <w:r>
        <w:rPr>
          <w:rFonts w:hint="eastAsia"/>
        </w:rPr>
        <w:t>5</w:t>
      </w:r>
      <w:r>
        <w:t>月</w:t>
      </w:r>
      <w:r>
        <w:rPr>
          <w:rFonts w:hint="eastAsia"/>
        </w:rPr>
        <w:t>，浙江省发展规划研究院编制完成了</w:t>
      </w:r>
      <w:r>
        <w:t>《</w:t>
      </w:r>
      <w:r>
        <w:rPr>
          <w:rFonts w:hint="eastAsia"/>
        </w:rPr>
        <w:t>农夫山泉雾灵山承德饮用水有限公司年产</w:t>
      </w:r>
      <w:r>
        <w:t>66</w:t>
      </w:r>
      <w:r>
        <w:t>万吨饮用天然水生产线建设项目</w:t>
      </w:r>
      <w:r>
        <w:rPr>
          <w:rFonts w:hint="eastAsia"/>
        </w:rPr>
        <w:t>可行性研究报告</w:t>
      </w:r>
      <w:r>
        <w:t>》</w:t>
      </w:r>
      <w:r>
        <w:rPr>
          <w:rFonts w:hint="eastAsia"/>
        </w:rPr>
        <w:t>；</w:t>
      </w:r>
      <w:r>
        <w:rPr>
          <w:rFonts w:hint="eastAsia"/>
        </w:rPr>
        <w:t>2016</w:t>
      </w:r>
      <w:r>
        <w:rPr>
          <w:rFonts w:hint="eastAsia"/>
        </w:rPr>
        <w:t>年</w:t>
      </w:r>
      <w:r>
        <w:rPr>
          <w:rFonts w:hint="eastAsia"/>
        </w:rPr>
        <w:t>6</w:t>
      </w:r>
      <w:r>
        <w:rPr>
          <w:rFonts w:hint="eastAsia"/>
        </w:rPr>
        <w:t>月，兴隆县</w:t>
      </w:r>
      <w:r>
        <w:t>发展改革</w:t>
      </w:r>
      <w:r>
        <w:rPr>
          <w:rFonts w:hint="eastAsia"/>
        </w:rPr>
        <w:t>局对该项目</w:t>
      </w:r>
      <w:r>
        <w:t>进行了备案</w:t>
      </w:r>
      <w:r>
        <w:rPr>
          <w:rStyle w:val="a8"/>
        </w:rPr>
        <w:t>，</w:t>
      </w:r>
      <w:r>
        <w:t>备案证号</w:t>
      </w:r>
      <w:r>
        <w:rPr>
          <w:rFonts w:hint="eastAsia"/>
        </w:rPr>
        <w:t>为兴</w:t>
      </w:r>
      <w:r>
        <w:t>发改</w:t>
      </w:r>
      <w:r>
        <w:rPr>
          <w:rFonts w:hint="eastAsia"/>
        </w:rPr>
        <w:t>投资</w:t>
      </w:r>
      <w:r>
        <w:t>备字【</w:t>
      </w:r>
      <w:r>
        <w:t>201</w:t>
      </w:r>
      <w:r>
        <w:rPr>
          <w:rFonts w:hint="eastAsia"/>
        </w:rPr>
        <w:t>6</w:t>
      </w:r>
      <w:r>
        <w:t>】</w:t>
      </w:r>
      <w:r>
        <w:rPr>
          <w:rFonts w:hint="eastAsia"/>
        </w:rPr>
        <w:t>43</w:t>
      </w:r>
      <w:r>
        <w:t>号。</w:t>
      </w:r>
      <w:r>
        <w:rPr>
          <w:rFonts w:hint="eastAsia"/>
        </w:rPr>
        <w:t>2016</w:t>
      </w:r>
      <w:r>
        <w:rPr>
          <w:rFonts w:hint="eastAsia"/>
        </w:rPr>
        <w:t>年</w:t>
      </w:r>
      <w:r>
        <w:rPr>
          <w:rFonts w:hint="eastAsia"/>
        </w:rPr>
        <w:t>7</w:t>
      </w:r>
      <w:r>
        <w:rPr>
          <w:rFonts w:hint="eastAsia"/>
        </w:rPr>
        <w:t>月，张家口市河海水利勘测设计有限公司编制完成了《农夫山泉雾灵山承德饮用水有限公司年产</w:t>
      </w:r>
      <w:r>
        <w:rPr>
          <w:rFonts w:hint="eastAsia"/>
        </w:rPr>
        <w:t>66</w:t>
      </w:r>
      <w:r>
        <w:rPr>
          <w:rFonts w:hint="eastAsia"/>
        </w:rPr>
        <w:t>万吨饮用天然水生产线建设项目水土保持方案报告书》（报批稿）。</w:t>
      </w:r>
      <w:r>
        <w:rPr>
          <w:rFonts w:hint="eastAsia"/>
        </w:rPr>
        <w:t>2016</w:t>
      </w:r>
      <w:r>
        <w:rPr>
          <w:rFonts w:hint="eastAsia"/>
        </w:rPr>
        <w:t>年</w:t>
      </w:r>
      <w:r>
        <w:rPr>
          <w:rFonts w:hint="eastAsia"/>
        </w:rPr>
        <w:t>9</w:t>
      </w:r>
      <w:r>
        <w:rPr>
          <w:rFonts w:hint="eastAsia"/>
        </w:rPr>
        <w:t>月，兴隆县水务局以兴水办【</w:t>
      </w:r>
      <w:r>
        <w:rPr>
          <w:rFonts w:hint="eastAsia"/>
        </w:rPr>
        <w:t>2016</w:t>
      </w:r>
      <w:r>
        <w:rPr>
          <w:rFonts w:hint="eastAsia"/>
        </w:rPr>
        <w:t>】第</w:t>
      </w:r>
      <w:r>
        <w:rPr>
          <w:rFonts w:hint="eastAsia"/>
        </w:rPr>
        <w:t>48</w:t>
      </w:r>
      <w:r>
        <w:rPr>
          <w:rFonts w:hint="eastAsia"/>
        </w:rPr>
        <w:t>号文批复了该项目水土保持方案报告书，批复的水土保持总投资</w:t>
      </w:r>
      <w:r>
        <w:rPr>
          <w:rFonts w:hint="eastAsia"/>
        </w:rPr>
        <w:t>407.15</w:t>
      </w:r>
      <w:r>
        <w:rPr>
          <w:rFonts w:hint="eastAsia"/>
        </w:rPr>
        <w:t>万元。该项目一期工程于</w:t>
      </w:r>
      <w:r>
        <w:rPr>
          <w:rFonts w:hint="eastAsia"/>
        </w:rPr>
        <w:t>2016</w:t>
      </w:r>
      <w:r>
        <w:rPr>
          <w:rFonts w:hint="eastAsia"/>
        </w:rPr>
        <w:t>年</w:t>
      </w:r>
      <w:r>
        <w:rPr>
          <w:rFonts w:hint="eastAsia"/>
        </w:rPr>
        <w:t>4</w:t>
      </w:r>
      <w:r>
        <w:rPr>
          <w:rFonts w:hint="eastAsia"/>
        </w:rPr>
        <w:t>月开工，</w:t>
      </w:r>
      <w:r>
        <w:rPr>
          <w:rFonts w:hint="eastAsia"/>
        </w:rPr>
        <w:t>2016</w:t>
      </w:r>
      <w:r>
        <w:rPr>
          <w:rFonts w:hint="eastAsia"/>
        </w:rPr>
        <w:t>年</w:t>
      </w:r>
      <w:r>
        <w:rPr>
          <w:rFonts w:hint="eastAsia"/>
        </w:rPr>
        <w:t>12</w:t>
      </w:r>
      <w:r>
        <w:rPr>
          <w:rFonts w:hint="eastAsia"/>
        </w:rPr>
        <w:t>月完工。</w:t>
      </w:r>
    </w:p>
    <w:p w14:paraId="03962D07" w14:textId="77777777" w:rsidR="00E22B37" w:rsidRDefault="00E22B37">
      <w:pPr>
        <w:ind w:firstLine="560"/>
        <w:rPr>
          <w:bCs/>
          <w:szCs w:val="28"/>
        </w:rPr>
      </w:pPr>
      <w:r>
        <w:rPr>
          <w:rFonts w:hint="eastAsia"/>
          <w:bCs/>
          <w:szCs w:val="28"/>
        </w:rPr>
        <w:t>为了做好本项目的水土保持工作，水土保持方案经兴隆县水务局批复后，建设单位将批复后的水土保持措施和投资纳入主体工程中，并将水土保持工程监理列入到主体工程监理任务中，明确监理机构中应具有水土保持工程监理资质的监理工程师，明确水土保持工程监理任务。</w:t>
      </w:r>
      <w:r>
        <w:rPr>
          <w:bCs/>
          <w:szCs w:val="28"/>
        </w:rPr>
        <w:t>201</w:t>
      </w:r>
      <w:r>
        <w:rPr>
          <w:rFonts w:hint="eastAsia"/>
          <w:bCs/>
          <w:szCs w:val="28"/>
        </w:rPr>
        <w:t>8</w:t>
      </w:r>
      <w:r>
        <w:rPr>
          <w:szCs w:val="28"/>
        </w:rPr>
        <w:t>年</w:t>
      </w:r>
      <w:r>
        <w:rPr>
          <w:rFonts w:hint="eastAsia"/>
          <w:szCs w:val="28"/>
        </w:rPr>
        <w:t>3</w:t>
      </w:r>
      <w:r>
        <w:rPr>
          <w:szCs w:val="28"/>
        </w:rPr>
        <w:t>月，</w:t>
      </w:r>
      <w:r>
        <w:rPr>
          <w:rFonts w:hint="eastAsia"/>
          <w:szCs w:val="28"/>
        </w:rPr>
        <w:t>建设单位委托承德绿水工程技术服务有限公司承担该项目一期工程水土保持验收报告的编制工作。</w:t>
      </w:r>
    </w:p>
    <w:p w14:paraId="334A2648" w14:textId="77777777" w:rsidR="00E22B37" w:rsidRDefault="00E22B37">
      <w:pPr>
        <w:ind w:firstLine="560"/>
        <w:rPr>
          <w:rFonts w:ascii="宋体" w:hAnsi="宋体" w:hint="eastAsia"/>
          <w:szCs w:val="28"/>
        </w:rPr>
      </w:pPr>
      <w:r>
        <w:rPr>
          <w:rFonts w:ascii="宋体" w:hAnsi="宋体" w:hint="eastAsia"/>
          <w:szCs w:val="28"/>
        </w:rPr>
        <w:lastRenderedPageBreak/>
        <w:t>接到任务后，水土保持设施验收单位及时组织有关专家及专业技术人员组成验收组，对本项目进行实地勘察。实地勘察期间，认真听取了项目建设单位关于工程建设实施情况介绍；查阅了设计及合同文件、施工组织设计等有关资料；全面勘查了工程现场，对防治责任范围内的水土保持设施进行了重点详查；了解自工程建设以来水土流失和防治情况，及对周边区域生态环境的影响等；依据批复的水土保持方案和相关设计文件，对实施的各项水土保持工程的数量、质量、水土流失防治效果及运行状况进行了核实，最终汇总形成了水土保持设施验收报告</w:t>
      </w:r>
      <w:r>
        <w:rPr>
          <w:rFonts w:ascii="宋体" w:hAnsi="宋体"/>
          <w:szCs w:val="28"/>
        </w:rPr>
        <w:t>。</w:t>
      </w:r>
    </w:p>
    <w:p w14:paraId="3EAB6F99" w14:textId="77777777" w:rsidR="00E22B37" w:rsidRDefault="00E22B37">
      <w:pPr>
        <w:ind w:firstLine="560"/>
        <w:rPr>
          <w:b/>
          <w:bCs/>
          <w:sz w:val="32"/>
          <w:szCs w:val="32"/>
        </w:rPr>
      </w:pPr>
      <w:r>
        <w:rPr>
          <w:rFonts w:ascii="宋体" w:hAnsi="宋体" w:hint="eastAsia"/>
          <w:szCs w:val="28"/>
        </w:rPr>
        <w:t>在项目建设过程中，各级水行政主管部门都给予了大力支持和帮助，在此诚挚地表示感谢。</w:t>
      </w:r>
    </w:p>
    <w:p w14:paraId="51E51972" w14:textId="77777777" w:rsidR="00E22B37" w:rsidRDefault="00E22B37">
      <w:pPr>
        <w:ind w:firstLine="640"/>
        <w:jc w:val="center"/>
        <w:rPr>
          <w:b/>
          <w:bCs/>
          <w:sz w:val="32"/>
          <w:szCs w:val="32"/>
        </w:rPr>
        <w:sectPr w:rsidR="00E22B37">
          <w:pgSz w:w="11906" w:h="16838"/>
          <w:pgMar w:top="1440" w:right="1797" w:bottom="1440" w:left="1797" w:header="851" w:footer="992" w:gutter="0"/>
          <w:cols w:space="720"/>
          <w:docGrid w:type="lines" w:linePitch="312"/>
        </w:sectPr>
      </w:pPr>
    </w:p>
    <w:p w14:paraId="5D0E1496" w14:textId="77777777" w:rsidR="00E22B37" w:rsidRDefault="00E22B37">
      <w:pPr>
        <w:adjustRightInd w:val="0"/>
        <w:snapToGrid w:val="0"/>
        <w:ind w:firstLineChars="0" w:firstLine="0"/>
        <w:jc w:val="center"/>
        <w:rPr>
          <w:b/>
          <w:lang w:val="en-US" w:eastAsia="zh-CN"/>
        </w:rPr>
      </w:pPr>
      <w:bookmarkStart w:id="1" w:name="_Toc31007"/>
      <w:bookmarkStart w:id="2" w:name="_Toc256952515"/>
      <w:bookmarkStart w:id="3" w:name="_Toc256967696"/>
      <w:bookmarkStart w:id="4" w:name="_Toc261629334"/>
      <w:bookmarkStart w:id="5" w:name="_Toc330719860"/>
      <w:r>
        <w:rPr>
          <w:b/>
          <w:sz w:val="32"/>
          <w:szCs w:val="32"/>
        </w:rPr>
        <w:lastRenderedPageBreak/>
        <w:t>目</w:t>
      </w:r>
      <w:r>
        <w:rPr>
          <w:b/>
          <w:sz w:val="32"/>
          <w:szCs w:val="32"/>
        </w:rPr>
        <w:t xml:space="preserve">  </w:t>
      </w:r>
      <w:r>
        <w:rPr>
          <w:b/>
          <w:sz w:val="32"/>
          <w:szCs w:val="32"/>
        </w:rPr>
        <w:t>录</w:t>
      </w:r>
      <w:bookmarkEnd w:id="1"/>
      <w:r>
        <w:rPr>
          <w:b/>
          <w:sz w:val="32"/>
          <w:szCs w:val="32"/>
          <w:lang w:val="en-US" w:eastAsia="zh-CN"/>
        </w:rPr>
        <w:fldChar w:fldCharType="begin"/>
      </w:r>
      <w:r>
        <w:rPr>
          <w:b/>
          <w:sz w:val="32"/>
          <w:szCs w:val="32"/>
          <w:lang w:val="en-US" w:eastAsia="zh-CN"/>
        </w:rPr>
        <w:instrText xml:space="preserve"> TOC \o "1-2" \h \z \u </w:instrText>
      </w:r>
      <w:r>
        <w:rPr>
          <w:b/>
          <w:sz w:val="32"/>
          <w:szCs w:val="32"/>
          <w:lang w:val="en-US" w:eastAsia="zh-CN"/>
        </w:rPr>
        <w:fldChar w:fldCharType="separate"/>
      </w:r>
    </w:p>
    <w:p w14:paraId="0038A719" w14:textId="77777777" w:rsidR="00E22B37" w:rsidRDefault="00E22B37">
      <w:pPr>
        <w:pStyle w:val="10"/>
        <w:tabs>
          <w:tab w:val="right" w:leader="dot" w:pos="8447"/>
        </w:tabs>
      </w:pPr>
      <w:hyperlink w:anchor="_Toc2317" w:history="1">
        <w:r>
          <w:t xml:space="preserve">1 </w:t>
        </w:r>
        <w:r>
          <w:t>项目</w:t>
        </w:r>
        <w:r>
          <w:rPr>
            <w:rFonts w:hint="eastAsia"/>
          </w:rPr>
          <w:t>及项目区</w:t>
        </w:r>
        <w:r>
          <w:t>概况</w:t>
        </w:r>
        <w:r>
          <w:tab/>
        </w:r>
        <w:fldSimple w:instr=" PAGEREF _Toc2317 ">
          <w:r>
            <w:t>1</w:t>
          </w:r>
        </w:fldSimple>
      </w:hyperlink>
    </w:p>
    <w:p w14:paraId="186F0D14" w14:textId="77777777" w:rsidR="00E22B37" w:rsidRDefault="00E22B37" w:rsidP="0074433E">
      <w:pPr>
        <w:pStyle w:val="22"/>
        <w:tabs>
          <w:tab w:val="right" w:leader="dot" w:pos="8447"/>
        </w:tabs>
        <w:ind w:firstLine="560"/>
      </w:pPr>
      <w:hyperlink w:anchor="_Toc13681" w:history="1">
        <w:r>
          <w:rPr>
            <w:rFonts w:cs="宋体"/>
          </w:rPr>
          <w:t xml:space="preserve">1.1 </w:t>
        </w:r>
        <w:r>
          <w:t>项目概况</w:t>
        </w:r>
        <w:r>
          <w:tab/>
        </w:r>
        <w:r>
          <w:fldChar w:fldCharType="begin"/>
        </w:r>
        <w:r>
          <w:instrText xml:space="preserve"> PAGEREF _Toc13681 </w:instrText>
        </w:r>
        <w:r>
          <w:fldChar w:fldCharType="separate"/>
        </w:r>
        <w:r>
          <w:t>1</w:t>
        </w:r>
        <w:r>
          <w:fldChar w:fldCharType="end"/>
        </w:r>
      </w:hyperlink>
    </w:p>
    <w:p w14:paraId="77556512" w14:textId="77777777" w:rsidR="00E22B37" w:rsidRDefault="00E22B37" w:rsidP="0074433E">
      <w:pPr>
        <w:pStyle w:val="22"/>
        <w:tabs>
          <w:tab w:val="right" w:leader="dot" w:pos="8447"/>
        </w:tabs>
        <w:ind w:firstLine="560"/>
      </w:pPr>
      <w:hyperlink w:anchor="_Toc18401" w:history="1">
        <w:r>
          <w:rPr>
            <w:rFonts w:cs="宋体"/>
          </w:rPr>
          <w:t xml:space="preserve">1.2 </w:t>
        </w:r>
        <w:r>
          <w:t>项目区概况</w:t>
        </w:r>
        <w:r>
          <w:tab/>
        </w:r>
        <w:r>
          <w:fldChar w:fldCharType="begin"/>
        </w:r>
        <w:r>
          <w:instrText xml:space="preserve"> PAGEREF _Toc18401 </w:instrText>
        </w:r>
        <w:r>
          <w:fldChar w:fldCharType="separate"/>
        </w:r>
        <w:r>
          <w:t>7</w:t>
        </w:r>
        <w:r>
          <w:fldChar w:fldCharType="end"/>
        </w:r>
      </w:hyperlink>
    </w:p>
    <w:p w14:paraId="22136393" w14:textId="77777777" w:rsidR="00E22B37" w:rsidRDefault="00E22B37">
      <w:pPr>
        <w:pStyle w:val="10"/>
        <w:tabs>
          <w:tab w:val="right" w:leader="dot" w:pos="8447"/>
        </w:tabs>
      </w:pPr>
      <w:hyperlink w:anchor="_Toc2089" w:history="1">
        <w:r>
          <w:rPr>
            <w:rFonts w:cs="宋体"/>
          </w:rPr>
          <w:t xml:space="preserve">2 </w:t>
        </w:r>
        <w:r>
          <w:t>水土保持方案</w:t>
        </w:r>
        <w:r>
          <w:rPr>
            <w:rFonts w:hint="eastAsia"/>
          </w:rPr>
          <w:t>和设计情况</w:t>
        </w:r>
        <w:r>
          <w:tab/>
        </w:r>
        <w:fldSimple w:instr=" PAGEREF _Toc2089 ">
          <w:r>
            <w:t>8</w:t>
          </w:r>
        </w:fldSimple>
      </w:hyperlink>
    </w:p>
    <w:p w14:paraId="5CDFCA01" w14:textId="77777777" w:rsidR="00E22B37" w:rsidRDefault="00E22B37" w:rsidP="0074433E">
      <w:pPr>
        <w:pStyle w:val="22"/>
        <w:tabs>
          <w:tab w:val="right" w:leader="dot" w:pos="8447"/>
        </w:tabs>
        <w:ind w:firstLine="560"/>
      </w:pPr>
      <w:hyperlink w:anchor="_Toc25908" w:history="1">
        <w:r>
          <w:rPr>
            <w:rFonts w:cs="宋体"/>
          </w:rPr>
          <w:t xml:space="preserve">2.1 </w:t>
        </w:r>
        <w:r>
          <w:rPr>
            <w:rFonts w:hint="eastAsia"/>
            <w:lang w:eastAsia="zh-CN"/>
          </w:rPr>
          <w:t>主体工程设计</w:t>
        </w:r>
        <w:r>
          <w:tab/>
        </w:r>
        <w:r>
          <w:fldChar w:fldCharType="begin"/>
        </w:r>
        <w:r>
          <w:instrText xml:space="preserve"> PAGEREF _Toc25908 </w:instrText>
        </w:r>
        <w:r>
          <w:fldChar w:fldCharType="separate"/>
        </w:r>
        <w:r>
          <w:t>8</w:t>
        </w:r>
        <w:r>
          <w:fldChar w:fldCharType="end"/>
        </w:r>
      </w:hyperlink>
    </w:p>
    <w:p w14:paraId="10556CC5" w14:textId="77777777" w:rsidR="00E22B37" w:rsidRDefault="00E22B37" w:rsidP="0074433E">
      <w:pPr>
        <w:pStyle w:val="22"/>
        <w:tabs>
          <w:tab w:val="right" w:leader="dot" w:pos="8447"/>
        </w:tabs>
        <w:ind w:firstLine="560"/>
      </w:pPr>
      <w:hyperlink w:anchor="_Toc9817" w:history="1">
        <w:r>
          <w:rPr>
            <w:rFonts w:cs="宋体"/>
            <w:bCs/>
            <w:lang w:eastAsia="zh-CN"/>
          </w:rPr>
          <w:t xml:space="preserve">2.2 </w:t>
        </w:r>
        <w:r>
          <w:rPr>
            <w:rFonts w:hint="eastAsia"/>
            <w:bCs/>
            <w:lang w:eastAsia="zh-CN"/>
          </w:rPr>
          <w:t>水土保持方案</w:t>
        </w:r>
        <w:r>
          <w:tab/>
        </w:r>
        <w:r>
          <w:fldChar w:fldCharType="begin"/>
        </w:r>
        <w:r>
          <w:instrText xml:space="preserve"> PAGEREF _Toc9817 </w:instrText>
        </w:r>
        <w:r>
          <w:fldChar w:fldCharType="separate"/>
        </w:r>
        <w:r>
          <w:t>8</w:t>
        </w:r>
        <w:r>
          <w:fldChar w:fldCharType="end"/>
        </w:r>
      </w:hyperlink>
    </w:p>
    <w:p w14:paraId="383A8454" w14:textId="77777777" w:rsidR="00E22B37" w:rsidRDefault="00E22B37" w:rsidP="0074433E">
      <w:pPr>
        <w:pStyle w:val="22"/>
        <w:tabs>
          <w:tab w:val="right" w:leader="dot" w:pos="8447"/>
        </w:tabs>
        <w:ind w:firstLine="560"/>
      </w:pPr>
      <w:hyperlink w:anchor="_Toc1101" w:history="1">
        <w:r>
          <w:rPr>
            <w:rFonts w:cs="宋体"/>
            <w:bCs/>
            <w:lang w:eastAsia="zh-CN"/>
          </w:rPr>
          <w:t xml:space="preserve">2.3 </w:t>
        </w:r>
        <w:r>
          <w:rPr>
            <w:rFonts w:hint="eastAsia"/>
            <w:bCs/>
            <w:lang w:eastAsia="zh-CN"/>
          </w:rPr>
          <w:t>水土保持方案变更</w:t>
        </w:r>
        <w:r>
          <w:tab/>
        </w:r>
        <w:r>
          <w:fldChar w:fldCharType="begin"/>
        </w:r>
        <w:r>
          <w:instrText xml:space="preserve"> PAGEREF _Toc1101 </w:instrText>
        </w:r>
        <w:r>
          <w:fldChar w:fldCharType="separate"/>
        </w:r>
        <w:r>
          <w:t>8</w:t>
        </w:r>
        <w:r>
          <w:fldChar w:fldCharType="end"/>
        </w:r>
      </w:hyperlink>
    </w:p>
    <w:p w14:paraId="37F35E49" w14:textId="77777777" w:rsidR="00E22B37" w:rsidRDefault="00E22B37" w:rsidP="0074433E">
      <w:pPr>
        <w:pStyle w:val="22"/>
        <w:tabs>
          <w:tab w:val="right" w:leader="dot" w:pos="8447"/>
        </w:tabs>
        <w:ind w:firstLine="560"/>
      </w:pPr>
      <w:hyperlink w:anchor="_Toc18363" w:history="1">
        <w:r>
          <w:rPr>
            <w:rFonts w:cs="宋体"/>
            <w:bCs/>
            <w:lang w:eastAsia="zh-CN"/>
          </w:rPr>
          <w:t xml:space="preserve">2.4 </w:t>
        </w:r>
        <w:r>
          <w:rPr>
            <w:rFonts w:hint="eastAsia"/>
            <w:bCs/>
            <w:lang w:eastAsia="zh-CN"/>
          </w:rPr>
          <w:t>水土保持后续设计</w:t>
        </w:r>
        <w:r>
          <w:tab/>
        </w:r>
        <w:r>
          <w:fldChar w:fldCharType="begin"/>
        </w:r>
        <w:r>
          <w:instrText xml:space="preserve"> PAGEREF _Toc18363 </w:instrText>
        </w:r>
        <w:r>
          <w:fldChar w:fldCharType="separate"/>
        </w:r>
        <w:r>
          <w:t>9</w:t>
        </w:r>
        <w:r>
          <w:fldChar w:fldCharType="end"/>
        </w:r>
      </w:hyperlink>
    </w:p>
    <w:p w14:paraId="0E74F336" w14:textId="77777777" w:rsidR="00E22B37" w:rsidRDefault="00E22B37">
      <w:pPr>
        <w:pStyle w:val="10"/>
        <w:tabs>
          <w:tab w:val="right" w:leader="dot" w:pos="8447"/>
        </w:tabs>
      </w:pPr>
      <w:hyperlink w:anchor="_Toc24897" w:history="1">
        <w:r>
          <w:rPr>
            <w:rFonts w:cs="宋体"/>
          </w:rPr>
          <w:t xml:space="preserve">3 </w:t>
        </w:r>
        <w:r>
          <w:rPr>
            <w:rFonts w:hint="eastAsia"/>
          </w:rPr>
          <w:t>水土保持方案实施情况</w:t>
        </w:r>
        <w:r>
          <w:tab/>
        </w:r>
        <w:fldSimple w:instr=" PAGEREF _Toc24897 ">
          <w:r>
            <w:t>10</w:t>
          </w:r>
        </w:fldSimple>
      </w:hyperlink>
    </w:p>
    <w:p w14:paraId="37A3062E" w14:textId="77777777" w:rsidR="00E22B37" w:rsidRDefault="00E22B37" w:rsidP="0074433E">
      <w:pPr>
        <w:pStyle w:val="22"/>
        <w:tabs>
          <w:tab w:val="right" w:leader="dot" w:pos="8447"/>
        </w:tabs>
        <w:ind w:firstLine="560"/>
      </w:pPr>
      <w:hyperlink w:anchor="_Toc13874" w:history="1">
        <w:r>
          <w:rPr>
            <w:rFonts w:cs="宋体"/>
          </w:rPr>
          <w:t xml:space="preserve">3.1 </w:t>
        </w:r>
        <w:r>
          <w:t>水土流失防治责任范围</w:t>
        </w:r>
        <w:r>
          <w:tab/>
        </w:r>
        <w:r>
          <w:fldChar w:fldCharType="begin"/>
        </w:r>
        <w:r>
          <w:instrText xml:space="preserve"> PAGEREF _Toc13874 </w:instrText>
        </w:r>
        <w:r>
          <w:fldChar w:fldCharType="separate"/>
        </w:r>
        <w:r>
          <w:t>10</w:t>
        </w:r>
        <w:r>
          <w:fldChar w:fldCharType="end"/>
        </w:r>
      </w:hyperlink>
    </w:p>
    <w:p w14:paraId="0430E8F5" w14:textId="77777777" w:rsidR="00E22B37" w:rsidRDefault="00E22B37" w:rsidP="0074433E">
      <w:pPr>
        <w:pStyle w:val="22"/>
        <w:tabs>
          <w:tab w:val="right" w:leader="dot" w:pos="8447"/>
        </w:tabs>
        <w:ind w:firstLine="560"/>
      </w:pPr>
      <w:hyperlink w:anchor="_Toc11266" w:history="1">
        <w:r>
          <w:rPr>
            <w:rFonts w:cs="宋体"/>
            <w:bCs/>
          </w:rPr>
          <w:t xml:space="preserve">3.2 </w:t>
        </w:r>
        <w:r>
          <w:rPr>
            <w:bCs/>
          </w:rPr>
          <w:t>弃渣场设置</w:t>
        </w:r>
        <w:r>
          <w:tab/>
        </w:r>
        <w:r>
          <w:fldChar w:fldCharType="begin"/>
        </w:r>
        <w:r>
          <w:instrText xml:space="preserve"> PAGEREF _Toc11266 </w:instrText>
        </w:r>
        <w:r>
          <w:fldChar w:fldCharType="separate"/>
        </w:r>
        <w:r>
          <w:t>13</w:t>
        </w:r>
        <w:r>
          <w:fldChar w:fldCharType="end"/>
        </w:r>
      </w:hyperlink>
    </w:p>
    <w:p w14:paraId="6365B51A" w14:textId="77777777" w:rsidR="00E22B37" w:rsidRDefault="00E22B37" w:rsidP="0074433E">
      <w:pPr>
        <w:pStyle w:val="22"/>
        <w:tabs>
          <w:tab w:val="right" w:leader="dot" w:pos="8447"/>
        </w:tabs>
        <w:ind w:firstLine="560"/>
      </w:pPr>
      <w:hyperlink w:anchor="_Toc8474" w:history="1">
        <w:r>
          <w:rPr>
            <w:rFonts w:cs="宋体"/>
            <w:bCs/>
          </w:rPr>
          <w:t xml:space="preserve">3.3 </w:t>
        </w:r>
        <w:r>
          <w:rPr>
            <w:bCs/>
          </w:rPr>
          <w:t>取土场设置</w:t>
        </w:r>
        <w:r>
          <w:tab/>
        </w:r>
        <w:r>
          <w:fldChar w:fldCharType="begin"/>
        </w:r>
        <w:r>
          <w:instrText xml:space="preserve"> PAGEREF _Toc8474 </w:instrText>
        </w:r>
        <w:r>
          <w:fldChar w:fldCharType="separate"/>
        </w:r>
        <w:r>
          <w:t>13</w:t>
        </w:r>
        <w:r>
          <w:fldChar w:fldCharType="end"/>
        </w:r>
      </w:hyperlink>
    </w:p>
    <w:p w14:paraId="4FE185D4" w14:textId="77777777" w:rsidR="00E22B37" w:rsidRDefault="00E22B37" w:rsidP="0074433E">
      <w:pPr>
        <w:pStyle w:val="22"/>
        <w:tabs>
          <w:tab w:val="right" w:leader="dot" w:pos="8447"/>
        </w:tabs>
        <w:ind w:firstLine="560"/>
      </w:pPr>
      <w:hyperlink w:anchor="_Toc24808" w:history="1">
        <w:r>
          <w:rPr>
            <w:rFonts w:cs="宋体"/>
            <w:bCs/>
          </w:rPr>
          <w:t xml:space="preserve">3.4 </w:t>
        </w:r>
        <w:r>
          <w:rPr>
            <w:bCs/>
          </w:rPr>
          <w:t>水土保持措施总体布局</w:t>
        </w:r>
        <w:r>
          <w:tab/>
        </w:r>
        <w:r>
          <w:fldChar w:fldCharType="begin"/>
        </w:r>
        <w:r>
          <w:instrText xml:space="preserve"> PAGEREF _Toc24808 </w:instrText>
        </w:r>
        <w:r>
          <w:fldChar w:fldCharType="separate"/>
        </w:r>
        <w:r>
          <w:t>13</w:t>
        </w:r>
        <w:r>
          <w:fldChar w:fldCharType="end"/>
        </w:r>
      </w:hyperlink>
    </w:p>
    <w:p w14:paraId="19D7F8A0" w14:textId="77777777" w:rsidR="00E22B37" w:rsidRDefault="00E22B37" w:rsidP="0074433E">
      <w:pPr>
        <w:pStyle w:val="22"/>
        <w:tabs>
          <w:tab w:val="right" w:leader="dot" w:pos="8447"/>
        </w:tabs>
        <w:ind w:firstLine="560"/>
      </w:pPr>
      <w:hyperlink w:anchor="_Toc7215" w:history="1">
        <w:r>
          <w:rPr>
            <w:rFonts w:cs="宋体"/>
            <w:bCs/>
          </w:rPr>
          <w:t xml:space="preserve">3.5 </w:t>
        </w:r>
        <w:r>
          <w:rPr>
            <w:bCs/>
          </w:rPr>
          <w:t>水土保持设施完成情况</w:t>
        </w:r>
        <w:r>
          <w:tab/>
        </w:r>
        <w:r>
          <w:fldChar w:fldCharType="begin"/>
        </w:r>
        <w:r>
          <w:instrText xml:space="preserve"> PAGEREF _Toc7215 </w:instrText>
        </w:r>
        <w:r>
          <w:fldChar w:fldCharType="separate"/>
        </w:r>
        <w:r>
          <w:t>13</w:t>
        </w:r>
        <w:r>
          <w:fldChar w:fldCharType="end"/>
        </w:r>
      </w:hyperlink>
    </w:p>
    <w:p w14:paraId="0D69C71A" w14:textId="77777777" w:rsidR="00E22B37" w:rsidRDefault="00E22B37" w:rsidP="0074433E">
      <w:pPr>
        <w:pStyle w:val="22"/>
        <w:tabs>
          <w:tab w:val="right" w:leader="dot" w:pos="8447"/>
        </w:tabs>
        <w:ind w:firstLine="560"/>
      </w:pPr>
      <w:hyperlink w:anchor="_Toc12919" w:history="1">
        <w:r>
          <w:rPr>
            <w:rFonts w:cs="宋体"/>
            <w:bCs/>
          </w:rPr>
          <w:t xml:space="preserve">3.6 </w:t>
        </w:r>
        <w:r>
          <w:rPr>
            <w:bCs/>
          </w:rPr>
          <w:t>水土保持投资完成情况</w:t>
        </w:r>
        <w:r>
          <w:tab/>
        </w:r>
        <w:r>
          <w:fldChar w:fldCharType="begin"/>
        </w:r>
        <w:r>
          <w:instrText xml:space="preserve"> PAGEREF _Toc12919 </w:instrText>
        </w:r>
        <w:r>
          <w:fldChar w:fldCharType="separate"/>
        </w:r>
        <w:r>
          <w:t>17</w:t>
        </w:r>
        <w:r>
          <w:fldChar w:fldCharType="end"/>
        </w:r>
      </w:hyperlink>
    </w:p>
    <w:p w14:paraId="2E07F408" w14:textId="77777777" w:rsidR="00E22B37" w:rsidRDefault="00E22B37">
      <w:pPr>
        <w:pStyle w:val="10"/>
        <w:tabs>
          <w:tab w:val="right" w:leader="dot" w:pos="8447"/>
        </w:tabs>
      </w:pPr>
      <w:hyperlink w:anchor="_Toc11955" w:history="1">
        <w:r>
          <w:rPr>
            <w:rFonts w:cs="宋体"/>
          </w:rPr>
          <w:t xml:space="preserve">4 </w:t>
        </w:r>
        <w:r>
          <w:rPr>
            <w:rFonts w:hint="eastAsia"/>
          </w:rPr>
          <w:t>水土保持工程质量</w:t>
        </w:r>
        <w:r>
          <w:tab/>
        </w:r>
        <w:fldSimple w:instr=" PAGEREF _Toc11955 ">
          <w:r>
            <w:t>18</w:t>
          </w:r>
        </w:fldSimple>
      </w:hyperlink>
    </w:p>
    <w:p w14:paraId="0229AA9B" w14:textId="77777777" w:rsidR="00E22B37" w:rsidRDefault="00E22B37" w:rsidP="0074433E">
      <w:pPr>
        <w:pStyle w:val="22"/>
        <w:tabs>
          <w:tab w:val="right" w:leader="dot" w:pos="8447"/>
        </w:tabs>
        <w:ind w:firstLine="560"/>
      </w:pPr>
      <w:hyperlink w:anchor="_Toc30326" w:history="1">
        <w:r>
          <w:rPr>
            <w:rFonts w:cs="宋体"/>
            <w:bCs/>
          </w:rPr>
          <w:t xml:space="preserve">4.1 </w:t>
        </w:r>
        <w:r>
          <w:rPr>
            <w:bCs/>
          </w:rPr>
          <w:t>质量管理体系</w:t>
        </w:r>
        <w:r>
          <w:tab/>
        </w:r>
        <w:r>
          <w:fldChar w:fldCharType="begin"/>
        </w:r>
        <w:r>
          <w:instrText xml:space="preserve"> PAGEREF _Toc30326 </w:instrText>
        </w:r>
        <w:r>
          <w:fldChar w:fldCharType="separate"/>
        </w:r>
        <w:r>
          <w:t>18</w:t>
        </w:r>
        <w:r>
          <w:fldChar w:fldCharType="end"/>
        </w:r>
      </w:hyperlink>
    </w:p>
    <w:p w14:paraId="1382ABAB" w14:textId="77777777" w:rsidR="00E22B37" w:rsidRDefault="00E22B37" w:rsidP="0074433E">
      <w:pPr>
        <w:pStyle w:val="22"/>
        <w:tabs>
          <w:tab w:val="right" w:leader="dot" w:pos="8447"/>
        </w:tabs>
        <w:ind w:firstLine="560"/>
      </w:pPr>
      <w:hyperlink w:anchor="_Toc15542" w:history="1">
        <w:r>
          <w:rPr>
            <w:rFonts w:cs="宋体"/>
            <w:bCs/>
            <w:lang w:val="en-US" w:eastAsia="zh-CN"/>
          </w:rPr>
          <w:t xml:space="preserve">4.2 </w:t>
        </w:r>
        <w:r>
          <w:rPr>
            <w:bCs/>
          </w:rPr>
          <w:t>各防治分区水土保持工程质量评</w:t>
        </w:r>
        <w:r>
          <w:rPr>
            <w:rFonts w:hint="eastAsia"/>
            <w:bCs/>
            <w:lang w:eastAsia="zh-CN"/>
          </w:rPr>
          <w:t>定</w:t>
        </w:r>
        <w:r>
          <w:tab/>
        </w:r>
        <w:r>
          <w:fldChar w:fldCharType="begin"/>
        </w:r>
        <w:r>
          <w:instrText xml:space="preserve"> PAGEREF _Toc15542 </w:instrText>
        </w:r>
        <w:r>
          <w:fldChar w:fldCharType="separate"/>
        </w:r>
        <w:r>
          <w:t>19</w:t>
        </w:r>
        <w:r>
          <w:fldChar w:fldCharType="end"/>
        </w:r>
      </w:hyperlink>
    </w:p>
    <w:p w14:paraId="17006ACF" w14:textId="77777777" w:rsidR="00E22B37" w:rsidRDefault="00E22B37" w:rsidP="0074433E">
      <w:pPr>
        <w:pStyle w:val="22"/>
        <w:tabs>
          <w:tab w:val="right" w:leader="dot" w:pos="8447"/>
        </w:tabs>
        <w:ind w:firstLine="560"/>
      </w:pPr>
      <w:hyperlink w:anchor="_Toc22671" w:history="1">
        <w:r>
          <w:rPr>
            <w:rFonts w:cs="宋体"/>
            <w:bCs/>
          </w:rPr>
          <w:t xml:space="preserve">4.3 </w:t>
        </w:r>
        <w:r>
          <w:rPr>
            <w:bCs/>
          </w:rPr>
          <w:t>总体质量评价</w:t>
        </w:r>
        <w:r>
          <w:tab/>
        </w:r>
        <w:r>
          <w:fldChar w:fldCharType="begin"/>
        </w:r>
        <w:r>
          <w:instrText xml:space="preserve"> PAGEREF _Toc22671 </w:instrText>
        </w:r>
        <w:r>
          <w:fldChar w:fldCharType="separate"/>
        </w:r>
        <w:r>
          <w:t>20</w:t>
        </w:r>
        <w:r>
          <w:fldChar w:fldCharType="end"/>
        </w:r>
      </w:hyperlink>
    </w:p>
    <w:p w14:paraId="060E4DB6" w14:textId="77777777" w:rsidR="00E22B37" w:rsidRDefault="00E22B37">
      <w:pPr>
        <w:pStyle w:val="10"/>
        <w:tabs>
          <w:tab w:val="right" w:leader="dot" w:pos="8447"/>
        </w:tabs>
      </w:pPr>
      <w:hyperlink w:anchor="_Toc9132" w:history="1">
        <w:r>
          <w:rPr>
            <w:rFonts w:cs="宋体"/>
          </w:rPr>
          <w:t xml:space="preserve">5 </w:t>
        </w:r>
        <w:r>
          <w:rPr>
            <w:rFonts w:hint="eastAsia"/>
          </w:rPr>
          <w:t>项目初期运行及水土保持效果</w:t>
        </w:r>
        <w:r>
          <w:tab/>
        </w:r>
        <w:fldSimple w:instr=" PAGEREF _Toc9132 ">
          <w:r>
            <w:t>21</w:t>
          </w:r>
        </w:fldSimple>
      </w:hyperlink>
    </w:p>
    <w:p w14:paraId="6DC7EFAB" w14:textId="77777777" w:rsidR="00E22B37" w:rsidRDefault="00E22B37" w:rsidP="0074433E">
      <w:pPr>
        <w:pStyle w:val="22"/>
        <w:tabs>
          <w:tab w:val="right" w:leader="dot" w:pos="8447"/>
        </w:tabs>
        <w:ind w:firstLine="560"/>
      </w:pPr>
      <w:hyperlink w:anchor="_Toc26377" w:history="1">
        <w:r>
          <w:rPr>
            <w:rFonts w:cs="宋体"/>
            <w:bCs/>
            <w:lang w:eastAsia="zh-CN"/>
          </w:rPr>
          <w:t xml:space="preserve">5.1 </w:t>
        </w:r>
        <w:r>
          <w:rPr>
            <w:rFonts w:hint="eastAsia"/>
            <w:bCs/>
            <w:lang w:eastAsia="zh-CN"/>
          </w:rPr>
          <w:t>初期运行情况</w:t>
        </w:r>
        <w:r>
          <w:tab/>
        </w:r>
        <w:r>
          <w:fldChar w:fldCharType="begin"/>
        </w:r>
        <w:r>
          <w:instrText xml:space="preserve"> PAGEREF _Toc26377 </w:instrText>
        </w:r>
        <w:r>
          <w:fldChar w:fldCharType="separate"/>
        </w:r>
        <w:r>
          <w:t>21</w:t>
        </w:r>
        <w:r>
          <w:fldChar w:fldCharType="end"/>
        </w:r>
      </w:hyperlink>
    </w:p>
    <w:p w14:paraId="2A4267F0" w14:textId="77777777" w:rsidR="00E22B37" w:rsidRDefault="00E22B37" w:rsidP="0074433E">
      <w:pPr>
        <w:pStyle w:val="22"/>
        <w:tabs>
          <w:tab w:val="right" w:leader="dot" w:pos="8447"/>
        </w:tabs>
        <w:ind w:firstLine="560"/>
      </w:pPr>
      <w:hyperlink w:anchor="_Toc27838" w:history="1">
        <w:r>
          <w:rPr>
            <w:rFonts w:cs="宋体"/>
            <w:bCs/>
            <w:lang w:eastAsia="zh-CN"/>
          </w:rPr>
          <w:t xml:space="preserve">5.2 </w:t>
        </w:r>
        <w:r>
          <w:rPr>
            <w:rFonts w:hint="eastAsia"/>
            <w:bCs/>
            <w:lang w:eastAsia="zh-CN"/>
          </w:rPr>
          <w:t>水土保持效果</w:t>
        </w:r>
        <w:r>
          <w:tab/>
        </w:r>
        <w:r>
          <w:fldChar w:fldCharType="begin"/>
        </w:r>
        <w:r>
          <w:instrText xml:space="preserve"> PAGEREF _Toc27838 </w:instrText>
        </w:r>
        <w:r>
          <w:fldChar w:fldCharType="separate"/>
        </w:r>
        <w:r>
          <w:t>21</w:t>
        </w:r>
        <w:r>
          <w:fldChar w:fldCharType="end"/>
        </w:r>
      </w:hyperlink>
    </w:p>
    <w:p w14:paraId="509A1C8E" w14:textId="77777777" w:rsidR="00E22B37" w:rsidRDefault="00E22B37" w:rsidP="0074433E">
      <w:pPr>
        <w:pStyle w:val="22"/>
        <w:tabs>
          <w:tab w:val="right" w:leader="dot" w:pos="8447"/>
        </w:tabs>
        <w:ind w:firstLine="560"/>
      </w:pPr>
      <w:hyperlink w:anchor="_Toc29293" w:history="1">
        <w:r>
          <w:rPr>
            <w:rFonts w:cs="宋体"/>
            <w:bCs/>
            <w:lang w:eastAsia="zh-CN"/>
          </w:rPr>
          <w:t xml:space="preserve">5.3 </w:t>
        </w:r>
        <w:r>
          <w:rPr>
            <w:rFonts w:hint="eastAsia"/>
            <w:bCs/>
            <w:lang w:eastAsia="zh-CN"/>
          </w:rPr>
          <w:t>公众满意度调查</w:t>
        </w:r>
        <w:r>
          <w:tab/>
        </w:r>
        <w:r>
          <w:fldChar w:fldCharType="begin"/>
        </w:r>
        <w:r>
          <w:instrText xml:space="preserve"> PAGEREF _Toc29293 </w:instrText>
        </w:r>
        <w:r>
          <w:fldChar w:fldCharType="separate"/>
        </w:r>
        <w:r>
          <w:t>23</w:t>
        </w:r>
        <w:r>
          <w:fldChar w:fldCharType="end"/>
        </w:r>
      </w:hyperlink>
    </w:p>
    <w:p w14:paraId="43466088" w14:textId="77777777" w:rsidR="00E22B37" w:rsidRDefault="00E22B37">
      <w:pPr>
        <w:pStyle w:val="10"/>
        <w:tabs>
          <w:tab w:val="right" w:leader="dot" w:pos="8447"/>
        </w:tabs>
      </w:pPr>
      <w:hyperlink w:anchor="_Toc19051" w:history="1">
        <w:r>
          <w:rPr>
            <w:rFonts w:cs="宋体"/>
          </w:rPr>
          <w:t xml:space="preserve">6 </w:t>
        </w:r>
        <w:r>
          <w:rPr>
            <w:rFonts w:hint="eastAsia"/>
          </w:rPr>
          <w:t>水土保持管理</w:t>
        </w:r>
        <w:r>
          <w:tab/>
        </w:r>
        <w:fldSimple w:instr=" PAGEREF _Toc19051 ">
          <w:r>
            <w:t>24</w:t>
          </w:r>
        </w:fldSimple>
      </w:hyperlink>
    </w:p>
    <w:p w14:paraId="7DF21F4A" w14:textId="77777777" w:rsidR="00E22B37" w:rsidRDefault="00E22B37" w:rsidP="0074433E">
      <w:pPr>
        <w:pStyle w:val="22"/>
        <w:tabs>
          <w:tab w:val="right" w:leader="dot" w:pos="8447"/>
        </w:tabs>
        <w:ind w:firstLine="560"/>
      </w:pPr>
      <w:hyperlink w:anchor="_Toc16129" w:history="1">
        <w:r>
          <w:rPr>
            <w:rFonts w:cs="宋体"/>
            <w:bCs/>
            <w:lang w:eastAsia="zh-CN"/>
          </w:rPr>
          <w:t xml:space="preserve">6.1 </w:t>
        </w:r>
        <w:r>
          <w:rPr>
            <w:rFonts w:hint="eastAsia"/>
            <w:bCs/>
            <w:lang w:eastAsia="zh-CN"/>
          </w:rPr>
          <w:t>规章制度</w:t>
        </w:r>
        <w:r>
          <w:tab/>
        </w:r>
        <w:r>
          <w:fldChar w:fldCharType="begin"/>
        </w:r>
        <w:r>
          <w:instrText xml:space="preserve"> PAGEREF _Toc16129 </w:instrText>
        </w:r>
        <w:r>
          <w:fldChar w:fldCharType="separate"/>
        </w:r>
        <w:r>
          <w:t>24</w:t>
        </w:r>
        <w:r>
          <w:fldChar w:fldCharType="end"/>
        </w:r>
      </w:hyperlink>
    </w:p>
    <w:p w14:paraId="4CA74A93" w14:textId="77777777" w:rsidR="00E22B37" w:rsidRDefault="00E22B37" w:rsidP="0074433E">
      <w:pPr>
        <w:pStyle w:val="22"/>
        <w:tabs>
          <w:tab w:val="right" w:leader="dot" w:pos="8447"/>
        </w:tabs>
        <w:ind w:firstLine="560"/>
      </w:pPr>
      <w:hyperlink w:anchor="_Toc1148" w:history="1">
        <w:r>
          <w:rPr>
            <w:rFonts w:cs="宋体"/>
            <w:bCs/>
            <w:lang w:eastAsia="zh-CN"/>
          </w:rPr>
          <w:t xml:space="preserve">6.2 </w:t>
        </w:r>
        <w:r>
          <w:rPr>
            <w:rFonts w:hint="eastAsia"/>
            <w:bCs/>
            <w:lang w:eastAsia="zh-CN"/>
          </w:rPr>
          <w:t>建设管理</w:t>
        </w:r>
        <w:r>
          <w:tab/>
        </w:r>
        <w:r>
          <w:fldChar w:fldCharType="begin"/>
        </w:r>
        <w:r>
          <w:instrText xml:space="preserve"> PAGEREF _Toc1148 </w:instrText>
        </w:r>
        <w:r>
          <w:fldChar w:fldCharType="separate"/>
        </w:r>
        <w:r>
          <w:t>24</w:t>
        </w:r>
        <w:r>
          <w:fldChar w:fldCharType="end"/>
        </w:r>
      </w:hyperlink>
    </w:p>
    <w:p w14:paraId="48E4CA6F" w14:textId="77777777" w:rsidR="00E22B37" w:rsidRDefault="00E22B37" w:rsidP="0074433E">
      <w:pPr>
        <w:pStyle w:val="22"/>
        <w:tabs>
          <w:tab w:val="right" w:leader="dot" w:pos="8447"/>
        </w:tabs>
        <w:ind w:firstLine="560"/>
      </w:pPr>
      <w:hyperlink w:anchor="_Toc16265" w:history="1">
        <w:r>
          <w:rPr>
            <w:rFonts w:cs="宋体"/>
            <w:bCs/>
            <w:lang w:eastAsia="zh-CN"/>
          </w:rPr>
          <w:t xml:space="preserve">6.3 </w:t>
        </w:r>
        <w:r>
          <w:rPr>
            <w:rFonts w:hint="eastAsia"/>
            <w:bCs/>
            <w:lang w:eastAsia="zh-CN"/>
          </w:rPr>
          <w:t>水土保持监测</w:t>
        </w:r>
        <w:r>
          <w:tab/>
        </w:r>
        <w:r>
          <w:fldChar w:fldCharType="begin"/>
        </w:r>
        <w:r>
          <w:instrText xml:space="preserve"> PAGEREF _Toc16265 </w:instrText>
        </w:r>
        <w:r>
          <w:fldChar w:fldCharType="separate"/>
        </w:r>
        <w:r>
          <w:t>25</w:t>
        </w:r>
        <w:r>
          <w:fldChar w:fldCharType="end"/>
        </w:r>
      </w:hyperlink>
    </w:p>
    <w:p w14:paraId="0C36E6C9" w14:textId="77777777" w:rsidR="00E22B37" w:rsidRDefault="00E22B37" w:rsidP="0074433E">
      <w:pPr>
        <w:pStyle w:val="22"/>
        <w:tabs>
          <w:tab w:val="right" w:leader="dot" w:pos="8447"/>
        </w:tabs>
        <w:ind w:firstLine="560"/>
      </w:pPr>
      <w:hyperlink w:anchor="_Toc19545" w:history="1">
        <w:r>
          <w:rPr>
            <w:rFonts w:cs="宋体"/>
            <w:bCs/>
            <w:lang w:eastAsia="zh-CN"/>
          </w:rPr>
          <w:t xml:space="preserve">6.4 </w:t>
        </w:r>
        <w:r>
          <w:rPr>
            <w:rFonts w:hint="eastAsia"/>
            <w:bCs/>
            <w:lang w:eastAsia="zh-CN"/>
          </w:rPr>
          <w:t>水土保持监理</w:t>
        </w:r>
        <w:r>
          <w:tab/>
        </w:r>
        <w:r>
          <w:fldChar w:fldCharType="begin"/>
        </w:r>
        <w:r>
          <w:instrText xml:space="preserve"> PAGEREF _Toc19545 </w:instrText>
        </w:r>
        <w:r>
          <w:fldChar w:fldCharType="separate"/>
        </w:r>
        <w:r>
          <w:t>26</w:t>
        </w:r>
        <w:r>
          <w:fldChar w:fldCharType="end"/>
        </w:r>
      </w:hyperlink>
    </w:p>
    <w:p w14:paraId="3140540F" w14:textId="77777777" w:rsidR="00E22B37" w:rsidRDefault="00E22B37" w:rsidP="0074433E">
      <w:pPr>
        <w:pStyle w:val="22"/>
        <w:tabs>
          <w:tab w:val="right" w:leader="dot" w:pos="8447"/>
        </w:tabs>
        <w:ind w:firstLine="560"/>
      </w:pPr>
      <w:hyperlink w:anchor="_Toc2738" w:history="1">
        <w:r>
          <w:rPr>
            <w:rFonts w:cs="宋体"/>
            <w:bCs/>
            <w:lang w:eastAsia="zh-CN"/>
          </w:rPr>
          <w:t xml:space="preserve">6.5 </w:t>
        </w:r>
        <w:r>
          <w:rPr>
            <w:rFonts w:hint="eastAsia"/>
            <w:bCs/>
            <w:lang w:eastAsia="zh-CN"/>
          </w:rPr>
          <w:t>水行政主管部门监督检查意见落实情况</w:t>
        </w:r>
        <w:r>
          <w:tab/>
        </w:r>
        <w:r>
          <w:fldChar w:fldCharType="begin"/>
        </w:r>
        <w:r>
          <w:instrText xml:space="preserve"> PAGEREF _Toc2738 </w:instrText>
        </w:r>
        <w:r>
          <w:fldChar w:fldCharType="separate"/>
        </w:r>
        <w:r>
          <w:t>26</w:t>
        </w:r>
        <w:r>
          <w:fldChar w:fldCharType="end"/>
        </w:r>
      </w:hyperlink>
    </w:p>
    <w:p w14:paraId="0BE58F48" w14:textId="77777777" w:rsidR="00E22B37" w:rsidRDefault="00E22B37" w:rsidP="0074433E">
      <w:pPr>
        <w:pStyle w:val="22"/>
        <w:tabs>
          <w:tab w:val="right" w:leader="dot" w:pos="8447"/>
        </w:tabs>
        <w:ind w:firstLine="560"/>
      </w:pPr>
      <w:hyperlink w:anchor="_Toc1342" w:history="1">
        <w:r>
          <w:rPr>
            <w:rFonts w:cs="宋体"/>
            <w:bCs/>
            <w:lang w:eastAsia="zh-CN"/>
          </w:rPr>
          <w:t xml:space="preserve">6.6 </w:t>
        </w:r>
        <w:r>
          <w:rPr>
            <w:rFonts w:hint="eastAsia"/>
            <w:bCs/>
            <w:lang w:eastAsia="zh-CN"/>
          </w:rPr>
          <w:t>水土保持补偿费缴纳情况</w:t>
        </w:r>
        <w:r>
          <w:tab/>
        </w:r>
        <w:r>
          <w:fldChar w:fldCharType="begin"/>
        </w:r>
        <w:r>
          <w:instrText xml:space="preserve"> PAGEREF _Toc1342 </w:instrText>
        </w:r>
        <w:r>
          <w:fldChar w:fldCharType="separate"/>
        </w:r>
        <w:r>
          <w:t>26</w:t>
        </w:r>
        <w:r>
          <w:fldChar w:fldCharType="end"/>
        </w:r>
      </w:hyperlink>
    </w:p>
    <w:p w14:paraId="00B669BE" w14:textId="77777777" w:rsidR="00E22B37" w:rsidRDefault="00E22B37" w:rsidP="0074433E">
      <w:pPr>
        <w:pStyle w:val="22"/>
        <w:tabs>
          <w:tab w:val="right" w:leader="dot" w:pos="8447"/>
        </w:tabs>
        <w:ind w:firstLine="560"/>
      </w:pPr>
      <w:hyperlink w:anchor="_Toc2307" w:history="1">
        <w:r>
          <w:rPr>
            <w:rFonts w:cs="宋体"/>
            <w:bCs/>
            <w:lang w:eastAsia="zh-CN"/>
          </w:rPr>
          <w:t xml:space="preserve">6.7 </w:t>
        </w:r>
        <w:r>
          <w:rPr>
            <w:rFonts w:hint="eastAsia"/>
            <w:bCs/>
            <w:lang w:eastAsia="zh-CN"/>
          </w:rPr>
          <w:t>水土保持设施维护管理</w:t>
        </w:r>
        <w:r>
          <w:tab/>
        </w:r>
        <w:r>
          <w:fldChar w:fldCharType="begin"/>
        </w:r>
        <w:r>
          <w:instrText xml:space="preserve"> PAGEREF _Toc2307 </w:instrText>
        </w:r>
        <w:r>
          <w:fldChar w:fldCharType="separate"/>
        </w:r>
        <w:r>
          <w:t>26</w:t>
        </w:r>
        <w:r>
          <w:fldChar w:fldCharType="end"/>
        </w:r>
      </w:hyperlink>
    </w:p>
    <w:p w14:paraId="7103546B" w14:textId="77777777" w:rsidR="00E22B37" w:rsidRDefault="00E22B37">
      <w:pPr>
        <w:pStyle w:val="10"/>
        <w:tabs>
          <w:tab w:val="right" w:leader="dot" w:pos="8447"/>
        </w:tabs>
      </w:pPr>
      <w:hyperlink w:anchor="_Toc9957" w:history="1">
        <w:r>
          <w:rPr>
            <w:rFonts w:cs="宋体"/>
          </w:rPr>
          <w:t xml:space="preserve">7 </w:t>
        </w:r>
        <w:r>
          <w:rPr>
            <w:rFonts w:hint="eastAsia"/>
          </w:rPr>
          <w:t>结论</w:t>
        </w:r>
        <w:r>
          <w:tab/>
        </w:r>
        <w:fldSimple w:instr=" PAGEREF _Toc9957 ">
          <w:r>
            <w:t>28</w:t>
          </w:r>
        </w:fldSimple>
      </w:hyperlink>
    </w:p>
    <w:p w14:paraId="27CA8822" w14:textId="77777777" w:rsidR="00E22B37" w:rsidRDefault="00E22B37" w:rsidP="0074433E">
      <w:pPr>
        <w:pStyle w:val="22"/>
        <w:tabs>
          <w:tab w:val="right" w:leader="dot" w:pos="8447"/>
        </w:tabs>
        <w:ind w:firstLine="560"/>
      </w:pPr>
      <w:hyperlink w:anchor="_Toc1883" w:history="1">
        <w:r>
          <w:rPr>
            <w:rFonts w:cs="宋体"/>
            <w:bCs/>
            <w:lang w:eastAsia="zh-CN"/>
          </w:rPr>
          <w:t xml:space="preserve">7.1 </w:t>
        </w:r>
        <w:r>
          <w:rPr>
            <w:rFonts w:hint="eastAsia"/>
            <w:bCs/>
            <w:lang w:eastAsia="zh-CN"/>
          </w:rPr>
          <w:t>结论</w:t>
        </w:r>
        <w:r>
          <w:tab/>
        </w:r>
        <w:r>
          <w:fldChar w:fldCharType="begin"/>
        </w:r>
        <w:r>
          <w:instrText xml:space="preserve"> PAGEREF _Toc1883 </w:instrText>
        </w:r>
        <w:r>
          <w:fldChar w:fldCharType="separate"/>
        </w:r>
        <w:r>
          <w:t>28</w:t>
        </w:r>
        <w:r>
          <w:fldChar w:fldCharType="end"/>
        </w:r>
      </w:hyperlink>
    </w:p>
    <w:p w14:paraId="1FD537BA" w14:textId="77777777" w:rsidR="00E22B37" w:rsidRDefault="00E22B37" w:rsidP="0074433E">
      <w:pPr>
        <w:pStyle w:val="22"/>
        <w:tabs>
          <w:tab w:val="right" w:leader="dot" w:pos="8447"/>
        </w:tabs>
        <w:ind w:firstLine="560"/>
      </w:pPr>
      <w:hyperlink w:anchor="_Toc22167" w:history="1">
        <w:r>
          <w:rPr>
            <w:rFonts w:cs="宋体"/>
            <w:bCs/>
            <w:lang w:eastAsia="zh-CN"/>
          </w:rPr>
          <w:t xml:space="preserve">7.2 </w:t>
        </w:r>
        <w:r>
          <w:rPr>
            <w:rFonts w:hint="eastAsia"/>
            <w:bCs/>
            <w:lang w:eastAsia="zh-CN"/>
          </w:rPr>
          <w:t>遗留问题安排</w:t>
        </w:r>
        <w:r>
          <w:tab/>
        </w:r>
        <w:r>
          <w:fldChar w:fldCharType="begin"/>
        </w:r>
        <w:r>
          <w:instrText xml:space="preserve"> PAGEREF _Toc22167 </w:instrText>
        </w:r>
        <w:r>
          <w:fldChar w:fldCharType="separate"/>
        </w:r>
        <w:r>
          <w:t>28</w:t>
        </w:r>
        <w:r>
          <w:fldChar w:fldCharType="end"/>
        </w:r>
      </w:hyperlink>
    </w:p>
    <w:p w14:paraId="51C796F6" w14:textId="77777777" w:rsidR="00E22B37" w:rsidRDefault="00E22B37">
      <w:pPr>
        <w:pStyle w:val="10"/>
        <w:tabs>
          <w:tab w:val="right" w:leader="dot" w:pos="8447"/>
        </w:tabs>
      </w:pPr>
      <w:hyperlink w:anchor="_Toc31288" w:history="1">
        <w:r>
          <w:rPr>
            <w:rFonts w:cs="宋体"/>
          </w:rPr>
          <w:t xml:space="preserve">8 </w:t>
        </w:r>
        <w:r>
          <w:rPr>
            <w:rFonts w:hint="eastAsia"/>
          </w:rPr>
          <w:t>附件及附图</w:t>
        </w:r>
        <w:r>
          <w:tab/>
        </w:r>
        <w:fldSimple w:instr=" PAGEREF _Toc31288 ">
          <w:r>
            <w:t>30</w:t>
          </w:r>
        </w:fldSimple>
      </w:hyperlink>
    </w:p>
    <w:p w14:paraId="70F744A4" w14:textId="77777777" w:rsidR="00E22B37" w:rsidRDefault="00E22B37" w:rsidP="0074433E">
      <w:pPr>
        <w:pStyle w:val="22"/>
        <w:tabs>
          <w:tab w:val="right" w:leader="dot" w:pos="8447"/>
        </w:tabs>
        <w:ind w:firstLine="560"/>
      </w:pPr>
      <w:hyperlink w:anchor="_Toc29131" w:history="1">
        <w:r>
          <w:rPr>
            <w:rFonts w:cs="宋体"/>
            <w:bCs/>
            <w:lang w:eastAsia="zh-CN"/>
          </w:rPr>
          <w:t xml:space="preserve">8.1 </w:t>
        </w:r>
        <w:r>
          <w:rPr>
            <w:rFonts w:hint="eastAsia"/>
            <w:bCs/>
            <w:lang w:eastAsia="zh-CN"/>
          </w:rPr>
          <w:t>附件</w:t>
        </w:r>
        <w:r>
          <w:tab/>
        </w:r>
        <w:r>
          <w:fldChar w:fldCharType="begin"/>
        </w:r>
        <w:r>
          <w:instrText xml:space="preserve"> PAGEREF _Toc29131 </w:instrText>
        </w:r>
        <w:r>
          <w:fldChar w:fldCharType="separate"/>
        </w:r>
        <w:r>
          <w:t>30</w:t>
        </w:r>
        <w:r>
          <w:fldChar w:fldCharType="end"/>
        </w:r>
      </w:hyperlink>
    </w:p>
    <w:p w14:paraId="59112949" w14:textId="77777777" w:rsidR="00E22B37" w:rsidRDefault="00E22B37" w:rsidP="0074433E">
      <w:pPr>
        <w:pStyle w:val="22"/>
        <w:tabs>
          <w:tab w:val="right" w:leader="dot" w:pos="8447"/>
        </w:tabs>
        <w:ind w:firstLine="560"/>
      </w:pPr>
      <w:hyperlink w:anchor="_Toc24668" w:history="1">
        <w:r>
          <w:rPr>
            <w:rFonts w:cs="宋体"/>
          </w:rPr>
          <w:t xml:space="preserve">8.2 </w:t>
        </w:r>
        <w:r>
          <w:rPr>
            <w:rFonts w:hint="eastAsia"/>
            <w:bCs/>
            <w:lang w:eastAsia="zh-CN"/>
          </w:rPr>
          <w:t>附图</w:t>
        </w:r>
        <w:r>
          <w:tab/>
        </w:r>
        <w:r>
          <w:fldChar w:fldCharType="begin"/>
        </w:r>
        <w:r>
          <w:instrText xml:space="preserve"> PAGEREF _Toc24668 </w:instrText>
        </w:r>
        <w:r>
          <w:fldChar w:fldCharType="separate"/>
        </w:r>
        <w:r>
          <w:t>38</w:t>
        </w:r>
        <w:r>
          <w:fldChar w:fldCharType="end"/>
        </w:r>
      </w:hyperlink>
    </w:p>
    <w:p w14:paraId="0269A9F8" w14:textId="77777777" w:rsidR="00E22B37" w:rsidRDefault="00E22B37">
      <w:pPr>
        <w:adjustRightInd w:val="0"/>
        <w:snapToGrid w:val="0"/>
        <w:ind w:firstLineChars="0" w:firstLine="0"/>
        <w:jc w:val="center"/>
        <w:rPr>
          <w:b/>
          <w:lang w:val="en-US" w:eastAsia="zh-CN"/>
        </w:rPr>
      </w:pPr>
      <w:r>
        <w:rPr>
          <w:b/>
          <w:lang w:val="en-US" w:eastAsia="zh-CN"/>
        </w:rPr>
        <w:fldChar w:fldCharType="end"/>
      </w:r>
    </w:p>
    <w:p w14:paraId="2AAA3768" w14:textId="77777777" w:rsidR="00E22B37" w:rsidRDefault="00E22B37">
      <w:pPr>
        <w:adjustRightInd w:val="0"/>
        <w:snapToGrid w:val="0"/>
        <w:ind w:firstLineChars="0" w:firstLine="0"/>
        <w:rPr>
          <w:rFonts w:hint="eastAsia"/>
        </w:rPr>
      </w:pPr>
    </w:p>
    <w:p w14:paraId="5F1C5FFB" w14:textId="77777777" w:rsidR="00E22B37" w:rsidRDefault="00E22B37">
      <w:pPr>
        <w:pStyle w:val="1"/>
        <w:numPr>
          <w:ilvl w:val="0"/>
          <w:numId w:val="2"/>
        </w:numPr>
        <w:tabs>
          <w:tab w:val="left" w:pos="425"/>
        </w:tabs>
        <w:spacing w:before="156" w:after="156" w:line="640" w:lineRule="exact"/>
        <w:ind w:left="0" w:firstLine="0"/>
        <w:rPr>
          <w:highlight w:val="yellow"/>
        </w:rPr>
        <w:sectPr w:rsidR="00E22B37">
          <w:headerReference w:type="default" r:id="rId14"/>
          <w:footerReference w:type="default" r:id="rId15"/>
          <w:pgSz w:w="11906" w:h="16838"/>
          <w:pgMar w:top="1440" w:right="1531" w:bottom="1440" w:left="1928" w:header="1134" w:footer="1361" w:gutter="0"/>
          <w:cols w:space="720"/>
          <w:docGrid w:type="lines" w:linePitch="312"/>
        </w:sectPr>
      </w:pPr>
      <w:bookmarkStart w:id="6" w:name="_Toc14854"/>
      <w:bookmarkEnd w:id="2"/>
      <w:bookmarkEnd w:id="3"/>
      <w:bookmarkEnd w:id="4"/>
      <w:bookmarkEnd w:id="5"/>
    </w:p>
    <w:p w14:paraId="5E9B10CD" w14:textId="77777777" w:rsidR="00E22B37" w:rsidRDefault="00E22B37">
      <w:pPr>
        <w:pStyle w:val="1"/>
        <w:numPr>
          <w:ilvl w:val="0"/>
          <w:numId w:val="2"/>
        </w:numPr>
        <w:tabs>
          <w:tab w:val="left" w:pos="425"/>
        </w:tabs>
        <w:spacing w:before="156" w:after="156" w:line="640" w:lineRule="exact"/>
        <w:ind w:left="0" w:firstLine="0"/>
      </w:pPr>
      <w:bookmarkStart w:id="7" w:name="_Toc2317"/>
      <w:bookmarkEnd w:id="6"/>
      <w:r>
        <w:lastRenderedPageBreak/>
        <w:t>项目</w:t>
      </w:r>
      <w:r>
        <w:rPr>
          <w:rFonts w:hint="eastAsia"/>
        </w:rPr>
        <w:t>及项目区</w:t>
      </w:r>
      <w:r>
        <w:t>概况</w:t>
      </w:r>
      <w:bookmarkEnd w:id="7"/>
    </w:p>
    <w:p w14:paraId="7DE06288" w14:textId="77777777" w:rsidR="00E22B37" w:rsidRDefault="00E22B37">
      <w:pPr>
        <w:pStyle w:val="2"/>
        <w:tabs>
          <w:tab w:val="left" w:pos="575"/>
        </w:tabs>
        <w:spacing w:before="156" w:after="156" w:line="640" w:lineRule="exact"/>
        <w:rPr>
          <w:rFonts w:ascii="Times New Roman" w:hAnsi="Times New Roman"/>
        </w:rPr>
      </w:pPr>
      <w:bookmarkStart w:id="8" w:name="_Toc256967697"/>
      <w:bookmarkStart w:id="9" w:name="_Toc261629335"/>
      <w:bookmarkStart w:id="10" w:name="_Toc256952516"/>
      <w:bookmarkStart w:id="11" w:name="_Toc406689076"/>
      <w:bookmarkStart w:id="12" w:name="_Toc387307203"/>
      <w:bookmarkStart w:id="13" w:name="_Toc410209740"/>
      <w:bookmarkStart w:id="14" w:name="_Toc330719861"/>
      <w:bookmarkStart w:id="15" w:name="_Toc13681"/>
      <w:r>
        <w:rPr>
          <w:rFonts w:ascii="Times New Roman"/>
        </w:rPr>
        <w:t>项目概况</w:t>
      </w:r>
      <w:bookmarkEnd w:id="8"/>
      <w:bookmarkEnd w:id="9"/>
      <w:bookmarkEnd w:id="10"/>
      <w:bookmarkEnd w:id="11"/>
      <w:bookmarkEnd w:id="12"/>
      <w:bookmarkEnd w:id="13"/>
      <w:bookmarkEnd w:id="14"/>
      <w:bookmarkEnd w:id="15"/>
    </w:p>
    <w:p w14:paraId="24310859" w14:textId="77777777" w:rsidR="00E22B37" w:rsidRDefault="00E22B37">
      <w:pPr>
        <w:pStyle w:val="3"/>
        <w:spacing w:before="156" w:after="156" w:line="640" w:lineRule="exact"/>
        <w:rPr>
          <w:bCs w:val="0"/>
        </w:rPr>
      </w:pPr>
      <w:r>
        <w:rPr>
          <w:rFonts w:hint="eastAsia"/>
          <w:bCs w:val="0"/>
          <w:lang w:eastAsia="zh-CN"/>
        </w:rPr>
        <w:t>地理位置</w:t>
      </w:r>
    </w:p>
    <w:p w14:paraId="081A0B70" w14:textId="77777777" w:rsidR="00E22B37" w:rsidRDefault="00E22B37">
      <w:pPr>
        <w:autoSpaceDE w:val="0"/>
        <w:autoSpaceDN w:val="0"/>
        <w:adjustRightInd w:val="0"/>
        <w:ind w:firstLine="560"/>
        <w:rPr>
          <w:szCs w:val="28"/>
        </w:rPr>
      </w:pPr>
      <w:r>
        <w:rPr>
          <w:szCs w:val="28"/>
        </w:rPr>
        <w:t>本项目</w:t>
      </w:r>
      <w:r>
        <w:rPr>
          <w:rFonts w:hint="eastAsia"/>
          <w:szCs w:val="28"/>
        </w:rPr>
        <w:t>位于河北省承德市兴隆县雾灵山乡塔西沟村，厂区中心地理位置为东经</w:t>
      </w:r>
      <w:r>
        <w:rPr>
          <w:rFonts w:hint="eastAsia"/>
          <w:szCs w:val="28"/>
        </w:rPr>
        <w:t>117</w:t>
      </w:r>
      <w:r>
        <w:rPr>
          <w:rFonts w:ascii="宋体" w:hAnsi="宋体" w:hint="eastAsia"/>
          <w:szCs w:val="28"/>
        </w:rPr>
        <w:t>°</w:t>
      </w:r>
      <w:r>
        <w:rPr>
          <w:rFonts w:hint="eastAsia"/>
          <w:szCs w:val="28"/>
        </w:rPr>
        <w:t>29</w:t>
      </w:r>
      <w:r>
        <w:rPr>
          <w:rFonts w:ascii="宋体" w:hAnsi="宋体" w:hint="eastAsia"/>
          <w:szCs w:val="28"/>
        </w:rPr>
        <w:t>′43″</w:t>
      </w:r>
      <w:r>
        <w:rPr>
          <w:rFonts w:hint="eastAsia"/>
          <w:szCs w:val="28"/>
        </w:rPr>
        <w:t>，北纬</w:t>
      </w:r>
      <w:r>
        <w:rPr>
          <w:rFonts w:hint="eastAsia"/>
          <w:szCs w:val="28"/>
        </w:rPr>
        <w:t>40</w:t>
      </w:r>
      <w:r>
        <w:rPr>
          <w:rFonts w:ascii="宋体" w:hAnsi="宋体" w:hint="eastAsia"/>
          <w:szCs w:val="28"/>
        </w:rPr>
        <w:t>°</w:t>
      </w:r>
      <w:r>
        <w:rPr>
          <w:rFonts w:hint="eastAsia"/>
          <w:szCs w:val="28"/>
        </w:rPr>
        <w:t>30</w:t>
      </w:r>
      <w:r>
        <w:rPr>
          <w:rFonts w:ascii="宋体" w:hAnsi="宋体" w:hint="eastAsia"/>
          <w:szCs w:val="28"/>
        </w:rPr>
        <w:t>′12″</w:t>
      </w:r>
      <w:r>
        <w:rPr>
          <w:rFonts w:hint="eastAsia"/>
          <w:szCs w:val="28"/>
        </w:rPr>
        <w:t>。交通运输便利，</w:t>
      </w:r>
      <w:r>
        <w:rPr>
          <w:szCs w:val="28"/>
        </w:rPr>
        <w:t>本项目地理位置见图</w:t>
      </w:r>
      <w:r>
        <w:rPr>
          <w:szCs w:val="28"/>
        </w:rPr>
        <w:t>1-</w:t>
      </w:r>
      <w:r>
        <w:rPr>
          <w:rFonts w:hint="eastAsia"/>
          <w:szCs w:val="28"/>
        </w:rPr>
        <w:t>1</w:t>
      </w:r>
      <w:r>
        <w:rPr>
          <w:szCs w:val="28"/>
        </w:rPr>
        <w:t>。</w:t>
      </w:r>
    </w:p>
    <w:p w14:paraId="6A3577A4" w14:textId="7DB46486" w:rsidR="00E22B37" w:rsidRDefault="007B60E2">
      <w:pPr>
        <w:autoSpaceDE w:val="0"/>
        <w:autoSpaceDN w:val="0"/>
        <w:adjustRightInd w:val="0"/>
        <w:ind w:firstLineChars="0" w:firstLine="0"/>
        <w:jc w:val="center"/>
        <w:rPr>
          <w:rFonts w:hint="eastAsia"/>
          <w:szCs w:val="28"/>
        </w:rPr>
      </w:pPr>
      <w:r>
        <w:rPr>
          <w:rFonts w:hint="eastAsia"/>
          <w:noProof/>
        </w:rPr>
        <w:drawing>
          <wp:inline distT="0" distB="0" distL="0" distR="0" wp14:anchorId="709E093C" wp14:editId="499F4204">
            <wp:extent cx="5118100" cy="3251200"/>
            <wp:effectExtent l="0" t="0" r="12700" b="0"/>
            <wp:docPr id="2" name="图片 6" descr="兴隆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兴隆县"/>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8100" cy="3251200"/>
                    </a:xfrm>
                    <a:prstGeom prst="rect">
                      <a:avLst/>
                    </a:prstGeom>
                    <a:noFill/>
                    <a:ln>
                      <a:noFill/>
                    </a:ln>
                  </pic:spPr>
                </pic:pic>
              </a:graphicData>
            </a:graphic>
          </wp:inline>
        </w:drawing>
      </w:r>
    </w:p>
    <w:p w14:paraId="203BB203" w14:textId="77777777" w:rsidR="00E22B37" w:rsidRDefault="00E22B37">
      <w:pPr>
        <w:autoSpaceDE w:val="0"/>
        <w:autoSpaceDN w:val="0"/>
        <w:adjustRightInd w:val="0"/>
        <w:ind w:firstLineChars="900" w:firstLine="2520"/>
        <w:rPr>
          <w:b/>
          <w:bCs/>
          <w:szCs w:val="28"/>
        </w:rPr>
      </w:pPr>
      <w:r>
        <w:rPr>
          <w:rFonts w:hint="eastAsia"/>
          <w:szCs w:val="28"/>
        </w:rPr>
        <w:t>图</w:t>
      </w:r>
      <w:r>
        <w:rPr>
          <w:rFonts w:hint="eastAsia"/>
          <w:szCs w:val="28"/>
        </w:rPr>
        <w:t xml:space="preserve">1-1  </w:t>
      </w:r>
      <w:r>
        <w:rPr>
          <w:rFonts w:hint="eastAsia"/>
          <w:szCs w:val="28"/>
        </w:rPr>
        <w:t>项目区地理位置图</w:t>
      </w:r>
    </w:p>
    <w:p w14:paraId="2D28D1FE" w14:textId="77777777" w:rsidR="00E22B37" w:rsidRDefault="00E22B37">
      <w:pPr>
        <w:pStyle w:val="3"/>
        <w:spacing w:before="156" w:after="156" w:line="640" w:lineRule="exact"/>
        <w:rPr>
          <w:bCs w:val="0"/>
        </w:rPr>
      </w:pPr>
      <w:r>
        <w:rPr>
          <w:rFonts w:hint="eastAsia"/>
          <w:bCs w:val="0"/>
          <w:lang w:eastAsia="zh-CN"/>
        </w:rPr>
        <w:t>主要技术指标</w:t>
      </w:r>
    </w:p>
    <w:p w14:paraId="120CB9E5" w14:textId="77777777" w:rsidR="00E22B37" w:rsidRDefault="00E22B37">
      <w:pPr>
        <w:autoSpaceDE w:val="0"/>
        <w:autoSpaceDN w:val="0"/>
        <w:adjustRightInd w:val="0"/>
        <w:ind w:firstLine="560"/>
        <w:jc w:val="left"/>
        <w:rPr>
          <w:rFonts w:ascii="宋体" w:hAnsi="宋体" w:hint="eastAsia"/>
          <w:szCs w:val="24"/>
        </w:rPr>
      </w:pPr>
      <w:r>
        <w:rPr>
          <w:rFonts w:ascii="宋体" w:hAnsi="宋体" w:hint="eastAsia"/>
          <w:szCs w:val="24"/>
        </w:rPr>
        <w:t>农夫山泉雾灵山承德饮用水有限公司年产66万吨饮用天然水生产线建设项目为新建项目。本项目分为两期建设，一期项目包括14400bph 4L饮用天然水生产线1条，建设规模为年产20.5万吨饮用天然水；二期项目包括48000bph 550ml饮用天然水生产线1条，2000bph 19L饮用天</w:t>
      </w:r>
      <w:r>
        <w:rPr>
          <w:rFonts w:ascii="宋体" w:hAnsi="宋体" w:hint="eastAsia"/>
          <w:szCs w:val="24"/>
        </w:rPr>
        <w:lastRenderedPageBreak/>
        <w:t>然水生产线1条，建设规模为年产45.5万吨饮用天然水。最终形成年产66万吨饮用天然水的生产能力。一期</w:t>
      </w:r>
      <w:r>
        <w:rPr>
          <w:rFonts w:ascii="宋体" w:hAnsi="宋体" w:hint="eastAsia"/>
          <w:szCs w:val="24"/>
          <w:lang w:val="zh-CN"/>
        </w:rPr>
        <w:t>项目于201</w:t>
      </w:r>
      <w:r>
        <w:rPr>
          <w:rFonts w:ascii="宋体" w:hAnsi="宋体" w:hint="eastAsia"/>
          <w:szCs w:val="24"/>
        </w:rPr>
        <w:t>6</w:t>
      </w:r>
      <w:r>
        <w:rPr>
          <w:rFonts w:ascii="宋体" w:hAnsi="宋体" w:hint="eastAsia"/>
          <w:szCs w:val="24"/>
          <w:lang w:val="zh-CN"/>
        </w:rPr>
        <w:t>年</w:t>
      </w:r>
      <w:r>
        <w:rPr>
          <w:rFonts w:ascii="宋体" w:hAnsi="宋体" w:hint="eastAsia"/>
          <w:szCs w:val="24"/>
        </w:rPr>
        <w:t>4</w:t>
      </w:r>
      <w:r>
        <w:rPr>
          <w:rFonts w:ascii="宋体" w:hAnsi="宋体" w:hint="eastAsia"/>
          <w:szCs w:val="24"/>
          <w:lang w:val="zh-CN"/>
        </w:rPr>
        <w:t>月开工，201</w:t>
      </w:r>
      <w:r>
        <w:rPr>
          <w:rFonts w:ascii="宋体" w:hAnsi="宋体" w:hint="eastAsia"/>
          <w:szCs w:val="24"/>
        </w:rPr>
        <w:t>6</w:t>
      </w:r>
      <w:r>
        <w:rPr>
          <w:rFonts w:ascii="宋体" w:hAnsi="宋体" w:hint="eastAsia"/>
          <w:szCs w:val="24"/>
          <w:lang w:val="zh-CN"/>
        </w:rPr>
        <w:t>年</w:t>
      </w:r>
      <w:r>
        <w:rPr>
          <w:rFonts w:ascii="宋体" w:hAnsi="宋体" w:hint="eastAsia"/>
          <w:szCs w:val="24"/>
        </w:rPr>
        <w:t>12</w:t>
      </w:r>
      <w:r>
        <w:rPr>
          <w:rFonts w:ascii="宋体" w:hAnsi="宋体" w:hint="eastAsia"/>
          <w:szCs w:val="24"/>
          <w:lang w:val="zh-CN"/>
        </w:rPr>
        <w:t>月完工。</w:t>
      </w:r>
      <w:r>
        <w:rPr>
          <w:rFonts w:ascii="宋体" w:hAnsi="宋体" w:hint="eastAsia"/>
          <w:szCs w:val="24"/>
        </w:rPr>
        <w:t xml:space="preserve"> </w:t>
      </w:r>
    </w:p>
    <w:p w14:paraId="0D4437A6" w14:textId="77777777" w:rsidR="00E22B37" w:rsidRDefault="00E22B37">
      <w:pPr>
        <w:ind w:firstLine="560"/>
        <w:rPr>
          <w:rFonts w:hint="eastAsia"/>
          <w:lang w:val="zh-CN"/>
        </w:rPr>
      </w:pPr>
      <w:r>
        <w:rPr>
          <w:rFonts w:hint="eastAsia"/>
          <w:szCs w:val="28"/>
        </w:rPr>
        <w:t>工程总占地</w:t>
      </w:r>
      <w:r>
        <w:rPr>
          <w:rFonts w:hint="eastAsia"/>
          <w:szCs w:val="28"/>
        </w:rPr>
        <w:t>3.53hm</w:t>
      </w:r>
      <w:r>
        <w:rPr>
          <w:rFonts w:hint="eastAsia"/>
          <w:szCs w:val="28"/>
          <w:vertAlign w:val="superscript"/>
        </w:rPr>
        <w:t>2</w:t>
      </w:r>
      <w:r>
        <w:rPr>
          <w:rFonts w:hint="eastAsia"/>
          <w:szCs w:val="28"/>
        </w:rPr>
        <w:t>，均为永久占地，占地类型为工业用地。施工生产生活区及临时表土堆场施工期临时占用绿化区位置，占地面积不重复计列。项目</w:t>
      </w:r>
      <w:r>
        <w:rPr>
          <w:szCs w:val="28"/>
        </w:rPr>
        <w:t>土方开挖</w:t>
      </w:r>
      <w:r>
        <w:rPr>
          <w:rFonts w:hint="eastAsia"/>
          <w:szCs w:val="28"/>
        </w:rPr>
        <w:t>1.51</w:t>
      </w:r>
      <w:r>
        <w:rPr>
          <w:szCs w:val="28"/>
        </w:rPr>
        <w:t>万</w:t>
      </w:r>
      <w:r>
        <w:rPr>
          <w:rFonts w:hint="eastAsia"/>
          <w:szCs w:val="28"/>
        </w:rPr>
        <w:t>m</w:t>
      </w:r>
      <w:r>
        <w:rPr>
          <w:rFonts w:hint="eastAsia"/>
          <w:szCs w:val="28"/>
          <w:vertAlign w:val="superscript"/>
        </w:rPr>
        <w:t>3</w:t>
      </w:r>
      <w:r>
        <w:rPr>
          <w:szCs w:val="28"/>
        </w:rPr>
        <w:t>，土方回填</w:t>
      </w:r>
      <w:r>
        <w:rPr>
          <w:rFonts w:hint="eastAsia"/>
          <w:szCs w:val="28"/>
        </w:rPr>
        <w:t>1.51</w:t>
      </w:r>
      <w:r>
        <w:rPr>
          <w:szCs w:val="28"/>
        </w:rPr>
        <w:t>万</w:t>
      </w:r>
      <w:r>
        <w:rPr>
          <w:rFonts w:hint="eastAsia"/>
          <w:szCs w:val="28"/>
        </w:rPr>
        <w:t>m</w:t>
      </w:r>
      <w:r>
        <w:rPr>
          <w:rFonts w:hint="eastAsia"/>
          <w:szCs w:val="28"/>
          <w:vertAlign w:val="superscript"/>
        </w:rPr>
        <w:t>3</w:t>
      </w:r>
      <w:r>
        <w:rPr>
          <w:rFonts w:hint="eastAsia"/>
          <w:szCs w:val="28"/>
        </w:rPr>
        <w:t>，无弃方。</w:t>
      </w:r>
      <w:r>
        <w:rPr>
          <w:szCs w:val="28"/>
        </w:rPr>
        <w:t>工程特性表见表</w:t>
      </w:r>
      <w:r>
        <w:rPr>
          <w:rFonts w:hint="eastAsia"/>
          <w:szCs w:val="28"/>
        </w:rPr>
        <w:t>1</w:t>
      </w:r>
      <w:r>
        <w:rPr>
          <w:szCs w:val="28"/>
        </w:rPr>
        <w:t>-1</w:t>
      </w:r>
      <w:r>
        <w:rPr>
          <w:rFonts w:hint="eastAsia"/>
          <w:lang w:val="zh-CN"/>
        </w:rPr>
        <w:t>。</w:t>
      </w:r>
    </w:p>
    <w:p w14:paraId="0D178A4A" w14:textId="77777777" w:rsidR="00E22B37" w:rsidRDefault="00E22B37">
      <w:pPr>
        <w:ind w:firstLineChars="0" w:firstLine="0"/>
        <w:jc w:val="center"/>
        <w:rPr>
          <w:rFonts w:hint="eastAsia"/>
        </w:rPr>
      </w:pPr>
      <w:r>
        <w:rPr>
          <w:rFonts w:hint="eastAsia"/>
          <w:lang w:val="zh-CN"/>
        </w:rPr>
        <w:t>表</w:t>
      </w:r>
      <w:r>
        <w:rPr>
          <w:rFonts w:hint="eastAsia"/>
        </w:rPr>
        <w:t xml:space="preserve">1-1  </w:t>
      </w:r>
      <w:r>
        <w:rPr>
          <w:rFonts w:hint="eastAsia"/>
        </w:rPr>
        <w:t>工程特性表</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5"/>
        <w:gridCol w:w="786"/>
        <w:gridCol w:w="1416"/>
        <w:gridCol w:w="1272"/>
        <w:gridCol w:w="4374"/>
      </w:tblGrid>
      <w:tr w:rsidR="00E22B37" w:rsidRPr="00E22B37" w14:paraId="24FE55C7" w14:textId="77777777" w:rsidTr="00E22B37">
        <w:trPr>
          <w:trHeight w:hRule="exact" w:val="414"/>
        </w:trPr>
        <w:tc>
          <w:tcPr>
            <w:tcW w:w="815" w:type="dxa"/>
            <w:vAlign w:val="center"/>
          </w:tcPr>
          <w:p w14:paraId="5B20E816"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序号</w:t>
            </w:r>
          </w:p>
        </w:tc>
        <w:tc>
          <w:tcPr>
            <w:tcW w:w="786" w:type="dxa"/>
            <w:vAlign w:val="center"/>
          </w:tcPr>
          <w:p w14:paraId="18747E78"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类别</w:t>
            </w:r>
          </w:p>
        </w:tc>
        <w:tc>
          <w:tcPr>
            <w:tcW w:w="2688" w:type="dxa"/>
            <w:gridSpan w:val="2"/>
            <w:vAlign w:val="center"/>
          </w:tcPr>
          <w:p w14:paraId="48247957"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项目</w:t>
            </w:r>
          </w:p>
        </w:tc>
        <w:tc>
          <w:tcPr>
            <w:tcW w:w="4374" w:type="dxa"/>
            <w:vAlign w:val="center"/>
          </w:tcPr>
          <w:p w14:paraId="3A4FDDD7"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主要技术指标</w:t>
            </w:r>
          </w:p>
        </w:tc>
      </w:tr>
      <w:tr w:rsidR="00E22B37" w:rsidRPr="00E22B37" w14:paraId="268BD680" w14:textId="77777777" w:rsidTr="00E22B37">
        <w:trPr>
          <w:trHeight w:hRule="exact" w:val="1049"/>
        </w:trPr>
        <w:tc>
          <w:tcPr>
            <w:tcW w:w="815" w:type="dxa"/>
            <w:vAlign w:val="center"/>
          </w:tcPr>
          <w:p w14:paraId="4C2D7082"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1</w:t>
            </w:r>
          </w:p>
        </w:tc>
        <w:tc>
          <w:tcPr>
            <w:tcW w:w="786" w:type="dxa"/>
            <w:vMerge w:val="restart"/>
            <w:vAlign w:val="center"/>
          </w:tcPr>
          <w:p w14:paraId="0642146E"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工程概况</w:t>
            </w:r>
          </w:p>
        </w:tc>
        <w:tc>
          <w:tcPr>
            <w:tcW w:w="2688" w:type="dxa"/>
            <w:gridSpan w:val="2"/>
            <w:vAlign w:val="center"/>
          </w:tcPr>
          <w:p w14:paraId="30167456"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项目名称</w:t>
            </w:r>
          </w:p>
        </w:tc>
        <w:tc>
          <w:tcPr>
            <w:tcW w:w="4374" w:type="dxa"/>
            <w:vAlign w:val="center"/>
          </w:tcPr>
          <w:p w14:paraId="6879DFCE"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农夫山泉雾灵山承德饮用水有限公司年产</w:t>
            </w:r>
            <w:r w:rsidRPr="00E22B37">
              <w:rPr>
                <w:rFonts w:hint="eastAsia"/>
                <w:sz w:val="24"/>
                <w:szCs w:val="24"/>
              </w:rPr>
              <w:t>66</w:t>
            </w:r>
            <w:r w:rsidRPr="00E22B37">
              <w:rPr>
                <w:rFonts w:hint="eastAsia"/>
                <w:sz w:val="24"/>
                <w:szCs w:val="24"/>
              </w:rPr>
              <w:t>万吨饮用天然水生产线建设项目（一期工程）</w:t>
            </w:r>
          </w:p>
        </w:tc>
      </w:tr>
      <w:tr w:rsidR="00E22B37" w:rsidRPr="00E22B37" w14:paraId="662350AB" w14:textId="77777777" w:rsidTr="00E22B37">
        <w:trPr>
          <w:trHeight w:hRule="exact" w:val="414"/>
        </w:trPr>
        <w:tc>
          <w:tcPr>
            <w:tcW w:w="815" w:type="dxa"/>
            <w:vAlign w:val="center"/>
          </w:tcPr>
          <w:p w14:paraId="5DB0BF38"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2</w:t>
            </w:r>
          </w:p>
        </w:tc>
        <w:tc>
          <w:tcPr>
            <w:tcW w:w="786" w:type="dxa"/>
            <w:vMerge/>
            <w:vAlign w:val="center"/>
          </w:tcPr>
          <w:p w14:paraId="60A4B590" w14:textId="77777777" w:rsidR="00E22B37" w:rsidRPr="00E22B37" w:rsidRDefault="00E22B37" w:rsidP="00E22B37">
            <w:pPr>
              <w:spacing w:line="240" w:lineRule="auto"/>
              <w:ind w:firstLineChars="0" w:firstLine="0"/>
              <w:jc w:val="center"/>
              <w:rPr>
                <w:rFonts w:hint="eastAsia"/>
                <w:sz w:val="24"/>
                <w:szCs w:val="24"/>
              </w:rPr>
            </w:pPr>
          </w:p>
        </w:tc>
        <w:tc>
          <w:tcPr>
            <w:tcW w:w="2688" w:type="dxa"/>
            <w:gridSpan w:val="2"/>
            <w:vAlign w:val="center"/>
          </w:tcPr>
          <w:p w14:paraId="29D63692"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项目性质</w:t>
            </w:r>
          </w:p>
        </w:tc>
        <w:tc>
          <w:tcPr>
            <w:tcW w:w="4374" w:type="dxa"/>
            <w:vAlign w:val="center"/>
          </w:tcPr>
          <w:p w14:paraId="19F8500A"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新建</w:t>
            </w:r>
          </w:p>
        </w:tc>
      </w:tr>
      <w:tr w:rsidR="00E22B37" w:rsidRPr="00E22B37" w14:paraId="172BC7C7" w14:textId="77777777" w:rsidTr="00E22B37">
        <w:trPr>
          <w:trHeight w:hRule="exact" w:val="414"/>
        </w:trPr>
        <w:tc>
          <w:tcPr>
            <w:tcW w:w="815" w:type="dxa"/>
            <w:vAlign w:val="center"/>
          </w:tcPr>
          <w:p w14:paraId="73DAA36F"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3</w:t>
            </w:r>
          </w:p>
        </w:tc>
        <w:tc>
          <w:tcPr>
            <w:tcW w:w="786" w:type="dxa"/>
            <w:vMerge/>
            <w:vAlign w:val="center"/>
          </w:tcPr>
          <w:p w14:paraId="25BCC812" w14:textId="77777777" w:rsidR="00E22B37" w:rsidRPr="00E22B37" w:rsidRDefault="00E22B37" w:rsidP="00E22B37">
            <w:pPr>
              <w:spacing w:line="240" w:lineRule="auto"/>
              <w:ind w:firstLineChars="0" w:firstLine="0"/>
              <w:jc w:val="center"/>
              <w:rPr>
                <w:rFonts w:hint="eastAsia"/>
                <w:sz w:val="24"/>
                <w:szCs w:val="24"/>
              </w:rPr>
            </w:pPr>
          </w:p>
        </w:tc>
        <w:tc>
          <w:tcPr>
            <w:tcW w:w="2688" w:type="dxa"/>
            <w:gridSpan w:val="2"/>
            <w:vAlign w:val="center"/>
          </w:tcPr>
          <w:p w14:paraId="56541FFF"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地理位置</w:t>
            </w:r>
          </w:p>
        </w:tc>
        <w:tc>
          <w:tcPr>
            <w:tcW w:w="4374" w:type="dxa"/>
            <w:vAlign w:val="center"/>
          </w:tcPr>
          <w:p w14:paraId="745C6215"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河北省承德市兴隆县</w:t>
            </w:r>
          </w:p>
        </w:tc>
      </w:tr>
      <w:tr w:rsidR="00E22B37" w:rsidRPr="00E22B37" w14:paraId="6A7B84A5" w14:textId="77777777" w:rsidTr="00E22B37">
        <w:trPr>
          <w:trHeight w:hRule="exact" w:val="414"/>
        </w:trPr>
        <w:tc>
          <w:tcPr>
            <w:tcW w:w="815" w:type="dxa"/>
            <w:vAlign w:val="center"/>
          </w:tcPr>
          <w:p w14:paraId="059BD26C"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4</w:t>
            </w:r>
          </w:p>
        </w:tc>
        <w:tc>
          <w:tcPr>
            <w:tcW w:w="786" w:type="dxa"/>
            <w:vMerge/>
            <w:vAlign w:val="center"/>
          </w:tcPr>
          <w:p w14:paraId="45E42465" w14:textId="77777777" w:rsidR="00E22B37" w:rsidRPr="00E22B37" w:rsidRDefault="00E22B37" w:rsidP="00E22B37">
            <w:pPr>
              <w:spacing w:line="240" w:lineRule="auto"/>
              <w:ind w:firstLineChars="0" w:firstLine="0"/>
              <w:jc w:val="center"/>
              <w:rPr>
                <w:rFonts w:hint="eastAsia"/>
                <w:sz w:val="24"/>
                <w:szCs w:val="24"/>
              </w:rPr>
            </w:pPr>
          </w:p>
        </w:tc>
        <w:tc>
          <w:tcPr>
            <w:tcW w:w="2688" w:type="dxa"/>
            <w:gridSpan w:val="2"/>
            <w:vAlign w:val="center"/>
          </w:tcPr>
          <w:p w14:paraId="5C550225"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建设单位</w:t>
            </w:r>
          </w:p>
        </w:tc>
        <w:tc>
          <w:tcPr>
            <w:tcW w:w="4374" w:type="dxa"/>
            <w:vAlign w:val="center"/>
          </w:tcPr>
          <w:p w14:paraId="44401BE9"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农夫山泉雾灵山承德饮用水有限公司</w:t>
            </w:r>
          </w:p>
        </w:tc>
      </w:tr>
      <w:tr w:rsidR="00E22B37" w:rsidRPr="00E22B37" w14:paraId="6D42CF53" w14:textId="77777777" w:rsidTr="00E22B37">
        <w:trPr>
          <w:trHeight w:hRule="exact" w:val="414"/>
        </w:trPr>
        <w:tc>
          <w:tcPr>
            <w:tcW w:w="815" w:type="dxa"/>
            <w:vAlign w:val="center"/>
          </w:tcPr>
          <w:p w14:paraId="1F9CA754"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5</w:t>
            </w:r>
          </w:p>
        </w:tc>
        <w:tc>
          <w:tcPr>
            <w:tcW w:w="786" w:type="dxa"/>
            <w:vMerge/>
            <w:vAlign w:val="center"/>
          </w:tcPr>
          <w:p w14:paraId="57CBFEE1" w14:textId="77777777" w:rsidR="00E22B37" w:rsidRPr="00E22B37" w:rsidRDefault="00E22B37" w:rsidP="00E22B37">
            <w:pPr>
              <w:spacing w:line="240" w:lineRule="auto"/>
              <w:ind w:firstLineChars="0" w:firstLine="0"/>
              <w:jc w:val="center"/>
              <w:rPr>
                <w:rFonts w:hint="eastAsia"/>
                <w:sz w:val="24"/>
                <w:szCs w:val="24"/>
              </w:rPr>
            </w:pPr>
          </w:p>
        </w:tc>
        <w:tc>
          <w:tcPr>
            <w:tcW w:w="2688" w:type="dxa"/>
            <w:gridSpan w:val="2"/>
            <w:vAlign w:val="center"/>
          </w:tcPr>
          <w:p w14:paraId="47FDF4E0"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建设规模及等级</w:t>
            </w:r>
          </w:p>
        </w:tc>
        <w:tc>
          <w:tcPr>
            <w:tcW w:w="4374" w:type="dxa"/>
            <w:vAlign w:val="center"/>
          </w:tcPr>
          <w:p w14:paraId="74A807DE"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年产</w:t>
            </w:r>
            <w:r w:rsidRPr="00E22B37">
              <w:rPr>
                <w:rFonts w:hint="eastAsia"/>
                <w:sz w:val="24"/>
                <w:szCs w:val="24"/>
              </w:rPr>
              <w:t>20.5</w:t>
            </w:r>
            <w:r w:rsidRPr="00E22B37">
              <w:rPr>
                <w:rFonts w:hint="eastAsia"/>
                <w:sz w:val="24"/>
                <w:szCs w:val="24"/>
              </w:rPr>
              <w:t>万吨饮用天然水</w:t>
            </w:r>
          </w:p>
        </w:tc>
      </w:tr>
      <w:tr w:rsidR="00E22B37" w:rsidRPr="00E22B37" w14:paraId="3D86F5AF" w14:textId="77777777" w:rsidTr="00E22B37">
        <w:trPr>
          <w:trHeight w:hRule="exact" w:val="826"/>
        </w:trPr>
        <w:tc>
          <w:tcPr>
            <w:tcW w:w="815" w:type="dxa"/>
            <w:vAlign w:val="center"/>
          </w:tcPr>
          <w:p w14:paraId="371890C6"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6</w:t>
            </w:r>
          </w:p>
        </w:tc>
        <w:tc>
          <w:tcPr>
            <w:tcW w:w="786" w:type="dxa"/>
            <w:vMerge/>
            <w:vAlign w:val="center"/>
          </w:tcPr>
          <w:p w14:paraId="4476CBE1" w14:textId="77777777" w:rsidR="00E22B37" w:rsidRPr="00E22B37" w:rsidRDefault="00E22B37" w:rsidP="00E22B37">
            <w:pPr>
              <w:spacing w:line="240" w:lineRule="auto"/>
              <w:ind w:firstLineChars="0" w:firstLine="0"/>
              <w:jc w:val="center"/>
              <w:rPr>
                <w:rFonts w:hint="eastAsia"/>
                <w:sz w:val="24"/>
                <w:szCs w:val="24"/>
              </w:rPr>
            </w:pPr>
          </w:p>
        </w:tc>
        <w:tc>
          <w:tcPr>
            <w:tcW w:w="2688" w:type="dxa"/>
            <w:gridSpan w:val="2"/>
            <w:vAlign w:val="center"/>
          </w:tcPr>
          <w:p w14:paraId="1C784950"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工程总投资及土建投资</w:t>
            </w:r>
          </w:p>
        </w:tc>
        <w:tc>
          <w:tcPr>
            <w:tcW w:w="4374" w:type="dxa"/>
            <w:vAlign w:val="center"/>
          </w:tcPr>
          <w:p w14:paraId="4DA13BFB"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项目总投资</w:t>
            </w:r>
            <w:r w:rsidRPr="00E22B37">
              <w:rPr>
                <w:rFonts w:hint="eastAsia"/>
                <w:sz w:val="24"/>
                <w:szCs w:val="24"/>
              </w:rPr>
              <w:t>11160</w:t>
            </w:r>
            <w:r w:rsidRPr="00E22B37">
              <w:rPr>
                <w:rFonts w:hint="eastAsia"/>
                <w:sz w:val="24"/>
                <w:szCs w:val="24"/>
              </w:rPr>
              <w:t>万元，其中土建投资</w:t>
            </w:r>
            <w:r w:rsidRPr="00E22B37">
              <w:rPr>
                <w:rFonts w:hint="eastAsia"/>
                <w:sz w:val="24"/>
                <w:szCs w:val="24"/>
              </w:rPr>
              <w:t>3485</w:t>
            </w:r>
            <w:r w:rsidRPr="00E22B37">
              <w:rPr>
                <w:rFonts w:hint="eastAsia"/>
                <w:sz w:val="24"/>
                <w:szCs w:val="24"/>
              </w:rPr>
              <w:t>万元</w:t>
            </w:r>
          </w:p>
        </w:tc>
      </w:tr>
      <w:tr w:rsidR="00E22B37" w:rsidRPr="00E22B37" w14:paraId="3A48CF54" w14:textId="77777777" w:rsidTr="00E22B37">
        <w:trPr>
          <w:trHeight w:hRule="exact" w:val="414"/>
        </w:trPr>
        <w:tc>
          <w:tcPr>
            <w:tcW w:w="815" w:type="dxa"/>
            <w:vAlign w:val="center"/>
          </w:tcPr>
          <w:p w14:paraId="7D8C0AD2"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7</w:t>
            </w:r>
          </w:p>
        </w:tc>
        <w:tc>
          <w:tcPr>
            <w:tcW w:w="786" w:type="dxa"/>
            <w:vMerge/>
            <w:vAlign w:val="center"/>
          </w:tcPr>
          <w:p w14:paraId="008808BD" w14:textId="77777777" w:rsidR="00E22B37" w:rsidRPr="00E22B37" w:rsidRDefault="00E22B37" w:rsidP="00E22B37">
            <w:pPr>
              <w:spacing w:line="240" w:lineRule="auto"/>
              <w:ind w:firstLineChars="0" w:firstLine="0"/>
              <w:jc w:val="center"/>
              <w:rPr>
                <w:rFonts w:hint="eastAsia"/>
                <w:sz w:val="24"/>
                <w:szCs w:val="24"/>
              </w:rPr>
            </w:pPr>
          </w:p>
        </w:tc>
        <w:tc>
          <w:tcPr>
            <w:tcW w:w="2688" w:type="dxa"/>
            <w:gridSpan w:val="2"/>
            <w:vAlign w:val="center"/>
          </w:tcPr>
          <w:p w14:paraId="7DC3E43E"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建设期</w:t>
            </w:r>
          </w:p>
        </w:tc>
        <w:tc>
          <w:tcPr>
            <w:tcW w:w="4374" w:type="dxa"/>
            <w:vAlign w:val="center"/>
          </w:tcPr>
          <w:p w14:paraId="5F181775"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lang w:val="zh-CN"/>
              </w:rPr>
              <w:t>201</w:t>
            </w:r>
            <w:r w:rsidRPr="00E22B37">
              <w:rPr>
                <w:rFonts w:hint="eastAsia"/>
                <w:sz w:val="24"/>
                <w:szCs w:val="24"/>
              </w:rPr>
              <w:t>6</w:t>
            </w:r>
            <w:r w:rsidRPr="00E22B37">
              <w:rPr>
                <w:rFonts w:hint="eastAsia"/>
                <w:sz w:val="24"/>
                <w:szCs w:val="24"/>
                <w:lang w:val="zh-CN"/>
              </w:rPr>
              <w:t>年</w:t>
            </w:r>
            <w:r w:rsidRPr="00E22B37">
              <w:rPr>
                <w:rFonts w:hint="eastAsia"/>
                <w:sz w:val="24"/>
                <w:szCs w:val="24"/>
              </w:rPr>
              <w:t>4</w:t>
            </w:r>
            <w:r w:rsidRPr="00E22B37">
              <w:rPr>
                <w:rFonts w:hint="eastAsia"/>
                <w:sz w:val="24"/>
                <w:szCs w:val="24"/>
                <w:lang w:val="zh-CN"/>
              </w:rPr>
              <w:t>月</w:t>
            </w:r>
            <w:r w:rsidRPr="00E22B37">
              <w:rPr>
                <w:rFonts w:hint="eastAsia"/>
                <w:sz w:val="24"/>
                <w:szCs w:val="24"/>
              </w:rPr>
              <w:t>~</w:t>
            </w:r>
            <w:r w:rsidRPr="00E22B37">
              <w:rPr>
                <w:rFonts w:hint="eastAsia"/>
                <w:sz w:val="24"/>
                <w:szCs w:val="24"/>
                <w:lang w:val="zh-CN"/>
              </w:rPr>
              <w:t>201</w:t>
            </w:r>
            <w:r w:rsidRPr="00E22B37">
              <w:rPr>
                <w:rFonts w:hint="eastAsia"/>
                <w:sz w:val="24"/>
                <w:szCs w:val="24"/>
              </w:rPr>
              <w:t>6</w:t>
            </w:r>
            <w:r w:rsidRPr="00E22B37">
              <w:rPr>
                <w:rFonts w:hint="eastAsia"/>
                <w:sz w:val="24"/>
                <w:szCs w:val="24"/>
                <w:lang w:val="zh-CN"/>
              </w:rPr>
              <w:t>年</w:t>
            </w:r>
            <w:r w:rsidRPr="00E22B37">
              <w:rPr>
                <w:rFonts w:hint="eastAsia"/>
                <w:sz w:val="24"/>
                <w:szCs w:val="24"/>
              </w:rPr>
              <w:t>12</w:t>
            </w:r>
            <w:r w:rsidRPr="00E22B37">
              <w:rPr>
                <w:rFonts w:hint="eastAsia"/>
                <w:sz w:val="24"/>
                <w:szCs w:val="24"/>
                <w:lang w:val="zh-CN"/>
              </w:rPr>
              <w:t>月</w:t>
            </w:r>
          </w:p>
        </w:tc>
      </w:tr>
      <w:tr w:rsidR="00E22B37" w:rsidRPr="00E22B37" w14:paraId="58F12AE8" w14:textId="77777777" w:rsidTr="00E22B37">
        <w:trPr>
          <w:trHeight w:hRule="exact" w:val="414"/>
        </w:trPr>
        <w:tc>
          <w:tcPr>
            <w:tcW w:w="815" w:type="dxa"/>
            <w:vAlign w:val="center"/>
          </w:tcPr>
          <w:p w14:paraId="16468B9B"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8</w:t>
            </w:r>
          </w:p>
        </w:tc>
        <w:tc>
          <w:tcPr>
            <w:tcW w:w="786" w:type="dxa"/>
            <w:vMerge/>
            <w:vAlign w:val="center"/>
          </w:tcPr>
          <w:p w14:paraId="2B6674BA" w14:textId="77777777" w:rsidR="00E22B37" w:rsidRPr="00E22B37" w:rsidRDefault="00E22B37" w:rsidP="00E22B37">
            <w:pPr>
              <w:spacing w:line="240" w:lineRule="auto"/>
              <w:ind w:firstLineChars="0" w:firstLine="0"/>
              <w:jc w:val="center"/>
              <w:rPr>
                <w:rFonts w:hint="eastAsia"/>
                <w:sz w:val="24"/>
                <w:szCs w:val="24"/>
              </w:rPr>
            </w:pPr>
          </w:p>
        </w:tc>
        <w:tc>
          <w:tcPr>
            <w:tcW w:w="1416" w:type="dxa"/>
            <w:vMerge w:val="restart"/>
            <w:vAlign w:val="center"/>
          </w:tcPr>
          <w:p w14:paraId="1498DEFC"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工程占地</w:t>
            </w:r>
          </w:p>
        </w:tc>
        <w:tc>
          <w:tcPr>
            <w:tcW w:w="1272" w:type="dxa"/>
            <w:vAlign w:val="center"/>
          </w:tcPr>
          <w:p w14:paraId="47AF341A"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总占地</w:t>
            </w:r>
          </w:p>
        </w:tc>
        <w:tc>
          <w:tcPr>
            <w:tcW w:w="4374" w:type="dxa"/>
            <w:vAlign w:val="center"/>
          </w:tcPr>
          <w:p w14:paraId="276E9905"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3.53hm</w:t>
            </w:r>
            <w:r w:rsidRPr="00E22B37">
              <w:rPr>
                <w:rFonts w:hint="eastAsia"/>
                <w:sz w:val="24"/>
                <w:szCs w:val="24"/>
                <w:vertAlign w:val="superscript"/>
              </w:rPr>
              <w:t>2</w:t>
            </w:r>
          </w:p>
        </w:tc>
      </w:tr>
      <w:tr w:rsidR="00E22B37" w:rsidRPr="00E22B37" w14:paraId="64838EED" w14:textId="77777777" w:rsidTr="00E22B37">
        <w:trPr>
          <w:trHeight w:hRule="exact" w:val="414"/>
        </w:trPr>
        <w:tc>
          <w:tcPr>
            <w:tcW w:w="815" w:type="dxa"/>
            <w:vAlign w:val="center"/>
          </w:tcPr>
          <w:p w14:paraId="3707FB2C"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9</w:t>
            </w:r>
          </w:p>
        </w:tc>
        <w:tc>
          <w:tcPr>
            <w:tcW w:w="786" w:type="dxa"/>
            <w:vMerge/>
            <w:vAlign w:val="center"/>
          </w:tcPr>
          <w:p w14:paraId="483B883F" w14:textId="77777777" w:rsidR="00E22B37" w:rsidRPr="00E22B37" w:rsidRDefault="00E22B37" w:rsidP="00E22B37">
            <w:pPr>
              <w:spacing w:line="240" w:lineRule="auto"/>
              <w:ind w:firstLineChars="0" w:firstLine="0"/>
              <w:jc w:val="center"/>
              <w:rPr>
                <w:rFonts w:hint="eastAsia"/>
                <w:sz w:val="24"/>
                <w:szCs w:val="24"/>
              </w:rPr>
            </w:pPr>
          </w:p>
        </w:tc>
        <w:tc>
          <w:tcPr>
            <w:tcW w:w="1416" w:type="dxa"/>
            <w:vMerge/>
            <w:vAlign w:val="center"/>
          </w:tcPr>
          <w:p w14:paraId="2EE6BABF" w14:textId="77777777" w:rsidR="00E22B37" w:rsidRPr="00E22B37" w:rsidRDefault="00E22B37" w:rsidP="00E22B37">
            <w:pPr>
              <w:spacing w:line="240" w:lineRule="auto"/>
              <w:ind w:firstLineChars="0" w:firstLine="0"/>
              <w:jc w:val="center"/>
              <w:rPr>
                <w:rFonts w:hint="eastAsia"/>
                <w:sz w:val="24"/>
                <w:szCs w:val="24"/>
              </w:rPr>
            </w:pPr>
          </w:p>
        </w:tc>
        <w:tc>
          <w:tcPr>
            <w:tcW w:w="1272" w:type="dxa"/>
            <w:vAlign w:val="center"/>
          </w:tcPr>
          <w:p w14:paraId="6496ED67"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永久占地</w:t>
            </w:r>
          </w:p>
        </w:tc>
        <w:tc>
          <w:tcPr>
            <w:tcW w:w="4374" w:type="dxa"/>
            <w:vAlign w:val="center"/>
          </w:tcPr>
          <w:p w14:paraId="0D1E7538"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3.53hm</w:t>
            </w:r>
            <w:r w:rsidRPr="00E22B37">
              <w:rPr>
                <w:rFonts w:hint="eastAsia"/>
                <w:sz w:val="24"/>
                <w:szCs w:val="24"/>
                <w:vertAlign w:val="superscript"/>
              </w:rPr>
              <w:t>2</w:t>
            </w:r>
          </w:p>
        </w:tc>
      </w:tr>
      <w:tr w:rsidR="00E22B37" w:rsidRPr="00E22B37" w14:paraId="2F3E805E" w14:textId="77777777" w:rsidTr="00E22B37">
        <w:trPr>
          <w:trHeight w:hRule="exact" w:val="414"/>
        </w:trPr>
        <w:tc>
          <w:tcPr>
            <w:tcW w:w="815" w:type="dxa"/>
            <w:vAlign w:val="center"/>
          </w:tcPr>
          <w:p w14:paraId="260F1309"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10</w:t>
            </w:r>
          </w:p>
        </w:tc>
        <w:tc>
          <w:tcPr>
            <w:tcW w:w="786" w:type="dxa"/>
            <w:vMerge/>
            <w:vAlign w:val="center"/>
          </w:tcPr>
          <w:p w14:paraId="2B59FA31" w14:textId="77777777" w:rsidR="00E22B37" w:rsidRPr="00E22B37" w:rsidRDefault="00E22B37" w:rsidP="00E22B37">
            <w:pPr>
              <w:spacing w:line="240" w:lineRule="auto"/>
              <w:ind w:firstLineChars="0" w:firstLine="0"/>
              <w:jc w:val="center"/>
              <w:rPr>
                <w:rFonts w:hint="eastAsia"/>
                <w:sz w:val="24"/>
                <w:szCs w:val="24"/>
              </w:rPr>
            </w:pPr>
          </w:p>
        </w:tc>
        <w:tc>
          <w:tcPr>
            <w:tcW w:w="1416" w:type="dxa"/>
            <w:vMerge w:val="restart"/>
            <w:vAlign w:val="center"/>
          </w:tcPr>
          <w:p w14:paraId="35DFECF0"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土方总量</w:t>
            </w:r>
          </w:p>
        </w:tc>
        <w:tc>
          <w:tcPr>
            <w:tcW w:w="1272" w:type="dxa"/>
            <w:vAlign w:val="center"/>
          </w:tcPr>
          <w:p w14:paraId="6A91836F"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开挖量</w:t>
            </w:r>
          </w:p>
        </w:tc>
        <w:tc>
          <w:tcPr>
            <w:tcW w:w="4374" w:type="dxa"/>
            <w:vAlign w:val="center"/>
          </w:tcPr>
          <w:p w14:paraId="6B6C27C4"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1.51</w:t>
            </w:r>
            <w:r w:rsidRPr="00E22B37">
              <w:rPr>
                <w:rFonts w:hint="eastAsia"/>
                <w:sz w:val="24"/>
                <w:szCs w:val="24"/>
              </w:rPr>
              <w:t>万</w:t>
            </w:r>
            <w:r w:rsidRPr="00E22B37">
              <w:rPr>
                <w:rFonts w:hint="eastAsia"/>
                <w:sz w:val="24"/>
                <w:szCs w:val="24"/>
              </w:rPr>
              <w:t>m</w:t>
            </w:r>
            <w:r w:rsidRPr="00E22B37">
              <w:rPr>
                <w:rFonts w:hint="eastAsia"/>
                <w:sz w:val="24"/>
                <w:szCs w:val="24"/>
                <w:vertAlign w:val="superscript"/>
              </w:rPr>
              <w:t>3</w:t>
            </w:r>
          </w:p>
        </w:tc>
      </w:tr>
      <w:tr w:rsidR="00E22B37" w:rsidRPr="00E22B37" w14:paraId="3CF4BA9D" w14:textId="77777777" w:rsidTr="00E22B37">
        <w:trPr>
          <w:trHeight w:hRule="exact" w:val="414"/>
        </w:trPr>
        <w:tc>
          <w:tcPr>
            <w:tcW w:w="815" w:type="dxa"/>
            <w:vAlign w:val="center"/>
          </w:tcPr>
          <w:p w14:paraId="0BCF5ADC"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11</w:t>
            </w:r>
          </w:p>
        </w:tc>
        <w:tc>
          <w:tcPr>
            <w:tcW w:w="786" w:type="dxa"/>
            <w:vMerge/>
            <w:vAlign w:val="center"/>
          </w:tcPr>
          <w:p w14:paraId="2CDD730E" w14:textId="77777777" w:rsidR="00E22B37" w:rsidRPr="00E22B37" w:rsidRDefault="00E22B37" w:rsidP="00E22B37">
            <w:pPr>
              <w:spacing w:line="240" w:lineRule="auto"/>
              <w:ind w:firstLineChars="0" w:firstLine="0"/>
              <w:jc w:val="center"/>
              <w:rPr>
                <w:rFonts w:hint="eastAsia"/>
                <w:sz w:val="24"/>
                <w:szCs w:val="24"/>
              </w:rPr>
            </w:pPr>
          </w:p>
        </w:tc>
        <w:tc>
          <w:tcPr>
            <w:tcW w:w="1416" w:type="dxa"/>
            <w:vMerge/>
            <w:vAlign w:val="center"/>
          </w:tcPr>
          <w:p w14:paraId="46939E5A" w14:textId="77777777" w:rsidR="00E22B37" w:rsidRPr="00E22B37" w:rsidRDefault="00E22B37" w:rsidP="00E22B37">
            <w:pPr>
              <w:spacing w:line="240" w:lineRule="auto"/>
              <w:ind w:firstLineChars="0" w:firstLine="0"/>
              <w:jc w:val="center"/>
              <w:rPr>
                <w:rFonts w:hint="eastAsia"/>
                <w:sz w:val="24"/>
                <w:szCs w:val="24"/>
              </w:rPr>
            </w:pPr>
          </w:p>
        </w:tc>
        <w:tc>
          <w:tcPr>
            <w:tcW w:w="1272" w:type="dxa"/>
            <w:vAlign w:val="center"/>
          </w:tcPr>
          <w:p w14:paraId="282EBA5D"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回填量</w:t>
            </w:r>
          </w:p>
        </w:tc>
        <w:tc>
          <w:tcPr>
            <w:tcW w:w="4374" w:type="dxa"/>
            <w:vAlign w:val="center"/>
          </w:tcPr>
          <w:p w14:paraId="23B04932"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1.51</w:t>
            </w:r>
            <w:r w:rsidRPr="00E22B37">
              <w:rPr>
                <w:rFonts w:hint="eastAsia"/>
                <w:sz w:val="24"/>
                <w:szCs w:val="24"/>
              </w:rPr>
              <w:t>万</w:t>
            </w:r>
            <w:r w:rsidRPr="00E22B37">
              <w:rPr>
                <w:rFonts w:hint="eastAsia"/>
                <w:sz w:val="24"/>
                <w:szCs w:val="24"/>
              </w:rPr>
              <w:t>m</w:t>
            </w:r>
            <w:r w:rsidRPr="00E22B37">
              <w:rPr>
                <w:rFonts w:hint="eastAsia"/>
                <w:sz w:val="24"/>
                <w:szCs w:val="24"/>
                <w:vertAlign w:val="superscript"/>
              </w:rPr>
              <w:t>3</w:t>
            </w:r>
          </w:p>
        </w:tc>
      </w:tr>
      <w:tr w:rsidR="00E22B37" w:rsidRPr="00E22B37" w14:paraId="46AD54E0" w14:textId="77777777" w:rsidTr="00E22B37">
        <w:trPr>
          <w:trHeight w:hRule="exact" w:val="414"/>
        </w:trPr>
        <w:tc>
          <w:tcPr>
            <w:tcW w:w="815" w:type="dxa"/>
            <w:vAlign w:val="center"/>
          </w:tcPr>
          <w:p w14:paraId="13A7DC66"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13</w:t>
            </w:r>
          </w:p>
        </w:tc>
        <w:tc>
          <w:tcPr>
            <w:tcW w:w="786" w:type="dxa"/>
            <w:vMerge w:val="restart"/>
            <w:vAlign w:val="center"/>
          </w:tcPr>
          <w:p w14:paraId="29BEF3D9"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项目组成</w:t>
            </w:r>
          </w:p>
        </w:tc>
        <w:tc>
          <w:tcPr>
            <w:tcW w:w="2688" w:type="dxa"/>
            <w:gridSpan w:val="2"/>
            <w:vAlign w:val="center"/>
          </w:tcPr>
          <w:p w14:paraId="1D9D878D"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构建筑物区</w:t>
            </w:r>
          </w:p>
        </w:tc>
        <w:tc>
          <w:tcPr>
            <w:tcW w:w="4374" w:type="dxa"/>
            <w:vAlign w:val="center"/>
          </w:tcPr>
          <w:p w14:paraId="3F65FD25"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永久占地面积</w:t>
            </w:r>
            <w:r w:rsidRPr="00E22B37">
              <w:rPr>
                <w:rFonts w:hint="eastAsia"/>
                <w:sz w:val="24"/>
                <w:szCs w:val="24"/>
              </w:rPr>
              <w:t>1.42hm</w:t>
            </w:r>
            <w:r w:rsidRPr="00E22B37">
              <w:rPr>
                <w:rFonts w:hint="eastAsia"/>
                <w:sz w:val="24"/>
                <w:szCs w:val="24"/>
                <w:vertAlign w:val="superscript"/>
              </w:rPr>
              <w:t>2</w:t>
            </w:r>
          </w:p>
        </w:tc>
      </w:tr>
      <w:tr w:rsidR="00E22B37" w:rsidRPr="00E22B37" w14:paraId="74D6A598" w14:textId="77777777" w:rsidTr="00E22B37">
        <w:trPr>
          <w:trHeight w:hRule="exact" w:val="414"/>
        </w:trPr>
        <w:tc>
          <w:tcPr>
            <w:tcW w:w="815" w:type="dxa"/>
            <w:vAlign w:val="center"/>
          </w:tcPr>
          <w:p w14:paraId="029DE674"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14</w:t>
            </w:r>
          </w:p>
        </w:tc>
        <w:tc>
          <w:tcPr>
            <w:tcW w:w="786" w:type="dxa"/>
            <w:vMerge/>
            <w:vAlign w:val="center"/>
          </w:tcPr>
          <w:p w14:paraId="7E9E91C8" w14:textId="77777777" w:rsidR="00E22B37" w:rsidRPr="00E22B37" w:rsidRDefault="00E22B37" w:rsidP="00E22B37">
            <w:pPr>
              <w:spacing w:line="240" w:lineRule="auto"/>
              <w:ind w:firstLineChars="0" w:firstLine="0"/>
              <w:jc w:val="center"/>
              <w:rPr>
                <w:rFonts w:hint="eastAsia"/>
                <w:sz w:val="24"/>
                <w:szCs w:val="24"/>
              </w:rPr>
            </w:pPr>
          </w:p>
        </w:tc>
        <w:tc>
          <w:tcPr>
            <w:tcW w:w="2688" w:type="dxa"/>
            <w:gridSpan w:val="2"/>
            <w:vAlign w:val="center"/>
          </w:tcPr>
          <w:p w14:paraId="244B94DB"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道路及广场区</w:t>
            </w:r>
          </w:p>
        </w:tc>
        <w:tc>
          <w:tcPr>
            <w:tcW w:w="4374" w:type="dxa"/>
            <w:vAlign w:val="center"/>
          </w:tcPr>
          <w:p w14:paraId="029A4F08"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永久占地面积</w:t>
            </w:r>
            <w:r w:rsidRPr="00E22B37">
              <w:rPr>
                <w:rFonts w:hint="eastAsia"/>
                <w:sz w:val="24"/>
                <w:szCs w:val="24"/>
              </w:rPr>
              <w:t>0.70hm</w:t>
            </w:r>
            <w:r w:rsidRPr="00E22B37">
              <w:rPr>
                <w:rFonts w:hint="eastAsia"/>
                <w:sz w:val="24"/>
                <w:szCs w:val="24"/>
                <w:vertAlign w:val="superscript"/>
              </w:rPr>
              <w:t>2</w:t>
            </w:r>
          </w:p>
        </w:tc>
      </w:tr>
      <w:tr w:rsidR="00E22B37" w:rsidRPr="00E22B37" w14:paraId="50E8B4BB" w14:textId="77777777" w:rsidTr="00E22B37">
        <w:trPr>
          <w:trHeight w:hRule="exact" w:val="414"/>
        </w:trPr>
        <w:tc>
          <w:tcPr>
            <w:tcW w:w="815" w:type="dxa"/>
            <w:vAlign w:val="center"/>
          </w:tcPr>
          <w:p w14:paraId="699BA132"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15</w:t>
            </w:r>
          </w:p>
        </w:tc>
        <w:tc>
          <w:tcPr>
            <w:tcW w:w="786" w:type="dxa"/>
            <w:vMerge/>
            <w:vAlign w:val="center"/>
          </w:tcPr>
          <w:p w14:paraId="1283D801" w14:textId="77777777" w:rsidR="00E22B37" w:rsidRPr="00E22B37" w:rsidRDefault="00E22B37" w:rsidP="00E22B37">
            <w:pPr>
              <w:spacing w:line="240" w:lineRule="auto"/>
              <w:ind w:firstLineChars="0" w:firstLine="0"/>
              <w:jc w:val="center"/>
              <w:rPr>
                <w:rFonts w:hint="eastAsia"/>
                <w:sz w:val="24"/>
                <w:szCs w:val="24"/>
              </w:rPr>
            </w:pPr>
          </w:p>
        </w:tc>
        <w:tc>
          <w:tcPr>
            <w:tcW w:w="2688" w:type="dxa"/>
            <w:gridSpan w:val="2"/>
            <w:vAlign w:val="center"/>
          </w:tcPr>
          <w:p w14:paraId="670253DC"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绿化区</w:t>
            </w:r>
          </w:p>
        </w:tc>
        <w:tc>
          <w:tcPr>
            <w:tcW w:w="4374" w:type="dxa"/>
            <w:vAlign w:val="center"/>
          </w:tcPr>
          <w:p w14:paraId="5F581349"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永久占地面积</w:t>
            </w:r>
            <w:r w:rsidRPr="00E22B37">
              <w:rPr>
                <w:rFonts w:hint="eastAsia"/>
                <w:sz w:val="24"/>
                <w:szCs w:val="24"/>
              </w:rPr>
              <w:t>1.40hm</w:t>
            </w:r>
            <w:r w:rsidRPr="00E22B37">
              <w:rPr>
                <w:rFonts w:hint="eastAsia"/>
                <w:sz w:val="24"/>
                <w:szCs w:val="24"/>
                <w:vertAlign w:val="superscript"/>
              </w:rPr>
              <w:t>2</w:t>
            </w:r>
          </w:p>
        </w:tc>
      </w:tr>
      <w:tr w:rsidR="00E22B37" w:rsidRPr="00E22B37" w14:paraId="498979F7" w14:textId="77777777" w:rsidTr="00E22B37">
        <w:trPr>
          <w:trHeight w:hRule="exact" w:val="414"/>
        </w:trPr>
        <w:tc>
          <w:tcPr>
            <w:tcW w:w="815" w:type="dxa"/>
            <w:vAlign w:val="center"/>
          </w:tcPr>
          <w:p w14:paraId="0A6A4247"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1</w:t>
            </w:r>
            <w:r w:rsidR="0074433E" w:rsidRPr="00E22B37">
              <w:rPr>
                <w:rFonts w:hint="eastAsia"/>
                <w:sz w:val="24"/>
                <w:szCs w:val="24"/>
              </w:rPr>
              <w:t>6</w:t>
            </w:r>
          </w:p>
        </w:tc>
        <w:tc>
          <w:tcPr>
            <w:tcW w:w="786" w:type="dxa"/>
            <w:vMerge/>
            <w:vAlign w:val="center"/>
          </w:tcPr>
          <w:p w14:paraId="297D5731" w14:textId="77777777" w:rsidR="00E22B37" w:rsidRPr="00E22B37" w:rsidRDefault="00E22B37" w:rsidP="00E22B37">
            <w:pPr>
              <w:spacing w:line="240" w:lineRule="auto"/>
              <w:ind w:firstLineChars="0" w:firstLine="0"/>
              <w:jc w:val="center"/>
              <w:rPr>
                <w:rFonts w:hint="eastAsia"/>
                <w:sz w:val="24"/>
                <w:szCs w:val="24"/>
              </w:rPr>
            </w:pPr>
          </w:p>
        </w:tc>
        <w:tc>
          <w:tcPr>
            <w:tcW w:w="2688" w:type="dxa"/>
            <w:gridSpan w:val="2"/>
            <w:vAlign w:val="center"/>
          </w:tcPr>
          <w:p w14:paraId="4886AB85"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临时表土堆场</w:t>
            </w:r>
          </w:p>
        </w:tc>
        <w:tc>
          <w:tcPr>
            <w:tcW w:w="4374" w:type="dxa"/>
            <w:vAlign w:val="center"/>
          </w:tcPr>
          <w:p w14:paraId="716EFA69"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临时占地面积</w:t>
            </w:r>
            <w:r w:rsidRPr="00E22B37">
              <w:rPr>
                <w:rFonts w:hint="eastAsia"/>
                <w:sz w:val="24"/>
                <w:szCs w:val="24"/>
              </w:rPr>
              <w:t>0.0</w:t>
            </w:r>
            <w:r w:rsidR="0074433E" w:rsidRPr="00E22B37">
              <w:rPr>
                <w:rFonts w:hint="eastAsia"/>
                <w:sz w:val="24"/>
                <w:szCs w:val="24"/>
              </w:rPr>
              <w:t>9</w:t>
            </w:r>
            <w:r w:rsidRPr="00E22B37">
              <w:rPr>
                <w:rFonts w:hint="eastAsia"/>
                <w:sz w:val="24"/>
                <w:szCs w:val="24"/>
              </w:rPr>
              <w:t>hm</w:t>
            </w:r>
            <w:r w:rsidRPr="00E22B37">
              <w:rPr>
                <w:rFonts w:hint="eastAsia"/>
                <w:sz w:val="24"/>
                <w:szCs w:val="24"/>
                <w:vertAlign w:val="superscript"/>
              </w:rPr>
              <w:t>2</w:t>
            </w:r>
          </w:p>
        </w:tc>
      </w:tr>
      <w:tr w:rsidR="00E22B37" w:rsidRPr="00E22B37" w14:paraId="69B5DA37" w14:textId="77777777" w:rsidTr="00E22B37">
        <w:trPr>
          <w:trHeight w:hRule="exact" w:val="414"/>
        </w:trPr>
        <w:tc>
          <w:tcPr>
            <w:tcW w:w="815" w:type="dxa"/>
            <w:vAlign w:val="center"/>
          </w:tcPr>
          <w:p w14:paraId="3A18E142"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1</w:t>
            </w:r>
            <w:r w:rsidR="0074433E" w:rsidRPr="00E22B37">
              <w:rPr>
                <w:rFonts w:hint="eastAsia"/>
                <w:sz w:val="24"/>
                <w:szCs w:val="24"/>
              </w:rPr>
              <w:t>7</w:t>
            </w:r>
          </w:p>
        </w:tc>
        <w:tc>
          <w:tcPr>
            <w:tcW w:w="786" w:type="dxa"/>
            <w:vMerge/>
            <w:vAlign w:val="center"/>
          </w:tcPr>
          <w:p w14:paraId="6786635C" w14:textId="77777777" w:rsidR="00E22B37" w:rsidRPr="00E22B37" w:rsidRDefault="00E22B37" w:rsidP="00E22B37">
            <w:pPr>
              <w:spacing w:line="240" w:lineRule="auto"/>
              <w:ind w:firstLineChars="0" w:firstLine="0"/>
              <w:jc w:val="center"/>
              <w:rPr>
                <w:rFonts w:hint="eastAsia"/>
                <w:sz w:val="24"/>
                <w:szCs w:val="24"/>
              </w:rPr>
            </w:pPr>
          </w:p>
        </w:tc>
        <w:tc>
          <w:tcPr>
            <w:tcW w:w="2688" w:type="dxa"/>
            <w:gridSpan w:val="2"/>
            <w:vAlign w:val="center"/>
          </w:tcPr>
          <w:p w14:paraId="299EBE14"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施工生产生活区</w:t>
            </w:r>
          </w:p>
        </w:tc>
        <w:tc>
          <w:tcPr>
            <w:tcW w:w="4374" w:type="dxa"/>
            <w:vAlign w:val="center"/>
          </w:tcPr>
          <w:p w14:paraId="49EED032"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临时占地面积</w:t>
            </w:r>
            <w:r w:rsidRPr="00E22B37">
              <w:rPr>
                <w:rFonts w:hint="eastAsia"/>
                <w:sz w:val="24"/>
                <w:szCs w:val="24"/>
              </w:rPr>
              <w:t>0.06hm</w:t>
            </w:r>
            <w:r w:rsidRPr="00E22B37">
              <w:rPr>
                <w:rFonts w:hint="eastAsia"/>
                <w:sz w:val="24"/>
                <w:szCs w:val="24"/>
                <w:vertAlign w:val="superscript"/>
              </w:rPr>
              <w:t>2</w:t>
            </w:r>
          </w:p>
        </w:tc>
      </w:tr>
      <w:tr w:rsidR="00E22B37" w:rsidRPr="00E22B37" w14:paraId="73345E28" w14:textId="77777777" w:rsidTr="00E22B37">
        <w:trPr>
          <w:trHeight w:hRule="exact" w:val="414"/>
        </w:trPr>
        <w:tc>
          <w:tcPr>
            <w:tcW w:w="815" w:type="dxa"/>
            <w:vAlign w:val="center"/>
          </w:tcPr>
          <w:p w14:paraId="008157D6"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1</w:t>
            </w:r>
            <w:r w:rsidR="0074433E" w:rsidRPr="00E22B37">
              <w:rPr>
                <w:rFonts w:hint="eastAsia"/>
                <w:sz w:val="24"/>
                <w:szCs w:val="24"/>
              </w:rPr>
              <w:t>8</w:t>
            </w:r>
          </w:p>
        </w:tc>
        <w:tc>
          <w:tcPr>
            <w:tcW w:w="3474" w:type="dxa"/>
            <w:gridSpan w:val="3"/>
            <w:vAlign w:val="center"/>
          </w:tcPr>
          <w:p w14:paraId="7D1356C6"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拆迁安置</w:t>
            </w:r>
          </w:p>
        </w:tc>
        <w:tc>
          <w:tcPr>
            <w:tcW w:w="4374" w:type="dxa"/>
            <w:vAlign w:val="center"/>
          </w:tcPr>
          <w:p w14:paraId="69F4E64F" w14:textId="77777777" w:rsidR="00E22B37" w:rsidRPr="00E22B37" w:rsidRDefault="00E22B37" w:rsidP="00E22B37">
            <w:pPr>
              <w:spacing w:line="240" w:lineRule="auto"/>
              <w:ind w:firstLineChars="0" w:firstLine="0"/>
              <w:jc w:val="center"/>
              <w:rPr>
                <w:rFonts w:hint="eastAsia"/>
                <w:sz w:val="24"/>
                <w:szCs w:val="24"/>
              </w:rPr>
            </w:pPr>
            <w:r w:rsidRPr="00E22B37">
              <w:rPr>
                <w:rFonts w:hint="eastAsia"/>
                <w:sz w:val="24"/>
                <w:szCs w:val="24"/>
              </w:rPr>
              <w:t>无拆迁安置</w:t>
            </w:r>
          </w:p>
        </w:tc>
      </w:tr>
    </w:tbl>
    <w:p w14:paraId="3B0D0F3B" w14:textId="77777777" w:rsidR="00E22B37" w:rsidRDefault="00E22B37">
      <w:pPr>
        <w:pStyle w:val="3"/>
        <w:spacing w:before="156" w:after="156" w:line="640" w:lineRule="exact"/>
        <w:rPr>
          <w:bCs w:val="0"/>
        </w:rPr>
      </w:pPr>
      <w:r>
        <w:rPr>
          <w:rFonts w:hint="eastAsia"/>
          <w:bCs w:val="0"/>
          <w:lang w:eastAsia="zh-CN"/>
        </w:rPr>
        <w:lastRenderedPageBreak/>
        <w:t>项目投资</w:t>
      </w:r>
    </w:p>
    <w:p w14:paraId="7F0E1715" w14:textId="77777777" w:rsidR="00E22B37" w:rsidRDefault="00E22B37">
      <w:pPr>
        <w:autoSpaceDE w:val="0"/>
        <w:autoSpaceDN w:val="0"/>
        <w:adjustRightInd w:val="0"/>
        <w:ind w:firstLine="560"/>
        <w:jc w:val="left"/>
        <w:rPr>
          <w:rFonts w:ascii="宋体" w:hAnsi="宋体" w:hint="eastAsia"/>
          <w:szCs w:val="24"/>
        </w:rPr>
      </w:pPr>
      <w:r>
        <w:rPr>
          <w:rFonts w:ascii="宋体" w:hAnsi="宋体" w:hint="eastAsia"/>
          <w:szCs w:val="24"/>
        </w:rPr>
        <w:t>项目总投资11160万元，其中土建投资3485万元，</w:t>
      </w:r>
      <w:r>
        <w:rPr>
          <w:rFonts w:ascii="宋体" w:hAnsi="宋体" w:hint="eastAsia"/>
          <w:szCs w:val="24"/>
          <w:lang w:val="zh-CN"/>
        </w:rPr>
        <w:t>建设资金全部由农夫山泉雾灵山承德饮用水有限公司自筹解决</w:t>
      </w:r>
      <w:r>
        <w:rPr>
          <w:rFonts w:ascii="宋体" w:hAnsi="宋体" w:hint="eastAsia"/>
          <w:szCs w:val="24"/>
        </w:rPr>
        <w:t>。</w:t>
      </w:r>
    </w:p>
    <w:p w14:paraId="5A9879DD" w14:textId="77777777" w:rsidR="00E22B37" w:rsidRDefault="00E22B37">
      <w:pPr>
        <w:pStyle w:val="3"/>
        <w:spacing w:before="156" w:after="156"/>
        <w:rPr>
          <w:bCs w:val="0"/>
        </w:rPr>
      </w:pPr>
      <w:r>
        <w:rPr>
          <w:rFonts w:hint="eastAsia"/>
          <w:bCs w:val="0"/>
          <w:lang w:eastAsia="zh-CN"/>
        </w:rPr>
        <w:t>项目组成及布置</w:t>
      </w:r>
    </w:p>
    <w:p w14:paraId="2687E93B" w14:textId="77777777" w:rsidR="00E22B37" w:rsidRDefault="00E22B37" w:rsidP="0074433E">
      <w:pPr>
        <w:pStyle w:val="4"/>
        <w:tabs>
          <w:tab w:val="left" w:pos="864"/>
        </w:tabs>
        <w:spacing w:before="156" w:after="156"/>
        <w:rPr>
          <w:rFonts w:hint="eastAsia"/>
          <w:lang w:val="en-US" w:eastAsia="zh-CN"/>
        </w:rPr>
      </w:pPr>
      <w:r>
        <w:rPr>
          <w:rFonts w:hint="eastAsia"/>
          <w:lang w:val="en-US" w:eastAsia="zh-CN"/>
        </w:rPr>
        <w:t>总体布局</w:t>
      </w:r>
    </w:p>
    <w:p w14:paraId="470B3D06" w14:textId="77777777" w:rsidR="00E22B37" w:rsidRDefault="00E22B37">
      <w:pPr>
        <w:tabs>
          <w:tab w:val="left" w:pos="0"/>
        </w:tabs>
        <w:ind w:firstLine="560"/>
        <w:rPr>
          <w:rFonts w:hint="eastAsia"/>
        </w:rPr>
      </w:pPr>
      <w:r>
        <w:rPr>
          <w:rFonts w:hint="eastAsia"/>
        </w:rPr>
        <w:t>厂区东侧为厂区入口、门卫、消防水池及水泵房，西侧为资源回收辅助房、锅炉房、废水处理站，主厂房位于中间部位主厂房四周被厂区道路所环绕，</w:t>
      </w:r>
      <w:r>
        <w:rPr>
          <w:rFonts w:hint="eastAsia"/>
        </w:rPr>
        <w:t>2</w:t>
      </w:r>
      <w:r>
        <w:rPr>
          <w:rFonts w:hint="eastAsia"/>
        </w:rPr>
        <w:t>眼水井分别位于主厂房南北两侧。对构建筑物周边及道路两侧进行绿化。施工期施工生产生活区布置在厂区西南侧，临时表土堆场布置在厂区东北侧，施工结束后对其进行绿化。</w:t>
      </w:r>
    </w:p>
    <w:p w14:paraId="1530D8B0" w14:textId="77777777" w:rsidR="00E22B37" w:rsidRDefault="00E22B37" w:rsidP="0074433E">
      <w:pPr>
        <w:pStyle w:val="4"/>
        <w:tabs>
          <w:tab w:val="left" w:pos="864"/>
        </w:tabs>
        <w:spacing w:before="156" w:after="156"/>
        <w:rPr>
          <w:rFonts w:hint="eastAsia"/>
          <w:lang w:val="en-US" w:eastAsia="zh-CN"/>
        </w:rPr>
      </w:pPr>
      <w:r>
        <w:rPr>
          <w:rFonts w:hint="eastAsia"/>
          <w:lang w:val="en-US" w:eastAsia="zh-CN"/>
        </w:rPr>
        <w:t>项目组成</w:t>
      </w:r>
    </w:p>
    <w:p w14:paraId="0DF592AF" w14:textId="77777777" w:rsidR="00E22B37" w:rsidRDefault="00E22B37">
      <w:pPr>
        <w:ind w:firstLine="560"/>
        <w:rPr>
          <w:rFonts w:hint="eastAsia"/>
        </w:rPr>
      </w:pPr>
      <w:r>
        <w:rPr>
          <w:rFonts w:hint="eastAsia"/>
        </w:rPr>
        <w:t>（</w:t>
      </w:r>
      <w:r>
        <w:rPr>
          <w:rFonts w:hint="eastAsia"/>
        </w:rPr>
        <w:t>1</w:t>
      </w:r>
      <w:r>
        <w:rPr>
          <w:rFonts w:hint="eastAsia"/>
        </w:rPr>
        <w:t>）构建筑物区</w:t>
      </w:r>
    </w:p>
    <w:p w14:paraId="210906A3" w14:textId="77777777" w:rsidR="00E22B37" w:rsidRDefault="00E22B37" w:rsidP="0074433E">
      <w:pPr>
        <w:ind w:firstLine="560"/>
        <w:rPr>
          <w:rFonts w:hint="eastAsia"/>
          <w:szCs w:val="28"/>
        </w:rPr>
      </w:pPr>
      <w:r>
        <w:rPr>
          <w:rFonts w:hint="eastAsia"/>
          <w:szCs w:val="28"/>
        </w:rPr>
        <w:t>1</w:t>
      </w:r>
      <w:r>
        <w:rPr>
          <w:rFonts w:hint="eastAsia"/>
          <w:szCs w:val="28"/>
        </w:rPr>
        <w:t>）主厂房</w:t>
      </w:r>
    </w:p>
    <w:p w14:paraId="7250647E" w14:textId="77777777" w:rsidR="00E22B37" w:rsidRDefault="00E22B37" w:rsidP="0074433E">
      <w:pPr>
        <w:ind w:firstLine="560"/>
        <w:rPr>
          <w:rFonts w:hint="eastAsia"/>
          <w:szCs w:val="28"/>
        </w:rPr>
      </w:pPr>
      <w:r>
        <w:rPr>
          <w:rFonts w:hint="eastAsia"/>
          <w:szCs w:val="28"/>
        </w:rPr>
        <w:t>主厂房为钢结构厂房，共一层，檐口高度为</w:t>
      </w:r>
      <w:r>
        <w:rPr>
          <w:rFonts w:hint="eastAsia"/>
          <w:szCs w:val="28"/>
        </w:rPr>
        <w:t>8.3m</w:t>
      </w:r>
      <w:r>
        <w:rPr>
          <w:rFonts w:hint="eastAsia"/>
          <w:szCs w:val="28"/>
        </w:rPr>
        <w:t>，跨度为</w:t>
      </w:r>
      <w:r>
        <w:rPr>
          <w:rFonts w:hint="eastAsia"/>
          <w:szCs w:val="28"/>
        </w:rPr>
        <w:t>8</w:t>
      </w:r>
      <w:r>
        <w:rPr>
          <w:rFonts w:hint="eastAsia"/>
          <w:szCs w:val="28"/>
        </w:rPr>
        <w:t>×</w:t>
      </w:r>
      <w:r>
        <w:rPr>
          <w:rFonts w:hint="eastAsia"/>
          <w:szCs w:val="28"/>
        </w:rPr>
        <w:t>24m</w:t>
      </w:r>
      <w:r>
        <w:rPr>
          <w:rFonts w:hint="eastAsia"/>
          <w:szCs w:val="28"/>
        </w:rPr>
        <w:t>。主厂房平面呈矩形，长约</w:t>
      </w:r>
      <w:r>
        <w:rPr>
          <w:rFonts w:hint="eastAsia"/>
          <w:szCs w:val="28"/>
        </w:rPr>
        <w:t>132.75m</w:t>
      </w:r>
      <w:r>
        <w:rPr>
          <w:rFonts w:hint="eastAsia"/>
          <w:szCs w:val="28"/>
        </w:rPr>
        <w:t>，宽约</w:t>
      </w:r>
      <w:r>
        <w:rPr>
          <w:rFonts w:hint="eastAsia"/>
          <w:szCs w:val="28"/>
        </w:rPr>
        <w:t>97.20m</w:t>
      </w:r>
      <w:r>
        <w:rPr>
          <w:rFonts w:hint="eastAsia"/>
          <w:szCs w:val="28"/>
        </w:rPr>
        <w:t>，厂房室内标高为</w:t>
      </w:r>
      <w:r>
        <w:rPr>
          <w:rFonts w:hint="eastAsia"/>
          <w:szCs w:val="28"/>
        </w:rPr>
        <w:t>666.9m</w:t>
      </w:r>
      <w:r>
        <w:rPr>
          <w:rFonts w:hint="eastAsia"/>
          <w:szCs w:val="28"/>
        </w:rPr>
        <w:t>，占地面积为</w:t>
      </w:r>
      <w:r>
        <w:rPr>
          <w:rFonts w:hint="eastAsia"/>
          <w:szCs w:val="28"/>
        </w:rPr>
        <w:t>12903m</w:t>
      </w:r>
      <w:r>
        <w:rPr>
          <w:rFonts w:hint="eastAsia"/>
          <w:szCs w:val="28"/>
          <w:vertAlign w:val="superscript"/>
        </w:rPr>
        <w:t>2</w:t>
      </w:r>
      <w:r>
        <w:rPr>
          <w:rFonts w:hint="eastAsia"/>
          <w:szCs w:val="28"/>
        </w:rPr>
        <w:t>，建筑面积为</w:t>
      </w:r>
      <w:r>
        <w:rPr>
          <w:rFonts w:hint="eastAsia"/>
          <w:szCs w:val="28"/>
        </w:rPr>
        <w:t>12903m</w:t>
      </w:r>
      <w:r>
        <w:rPr>
          <w:rFonts w:hint="eastAsia"/>
          <w:szCs w:val="28"/>
          <w:vertAlign w:val="superscript"/>
        </w:rPr>
        <w:t>2</w:t>
      </w:r>
      <w:r>
        <w:rPr>
          <w:rFonts w:hint="eastAsia"/>
          <w:szCs w:val="28"/>
        </w:rPr>
        <w:t>。</w:t>
      </w:r>
    </w:p>
    <w:p w14:paraId="112C2858" w14:textId="77777777" w:rsidR="00E22B37" w:rsidRDefault="00E22B37" w:rsidP="0074433E">
      <w:pPr>
        <w:ind w:firstLine="560"/>
        <w:rPr>
          <w:rFonts w:hint="eastAsia"/>
          <w:szCs w:val="28"/>
        </w:rPr>
      </w:pPr>
      <w:r>
        <w:rPr>
          <w:rFonts w:hint="eastAsia"/>
          <w:szCs w:val="28"/>
        </w:rPr>
        <w:t>2</w:t>
      </w:r>
      <w:r>
        <w:rPr>
          <w:rFonts w:hint="eastAsia"/>
          <w:szCs w:val="28"/>
        </w:rPr>
        <w:t>）废水处理站</w:t>
      </w:r>
    </w:p>
    <w:p w14:paraId="6614611A" w14:textId="77777777" w:rsidR="00E22B37" w:rsidRDefault="00E22B37" w:rsidP="0074433E">
      <w:pPr>
        <w:ind w:firstLine="560"/>
        <w:rPr>
          <w:rFonts w:hint="eastAsia"/>
          <w:szCs w:val="28"/>
        </w:rPr>
      </w:pPr>
      <w:r>
        <w:rPr>
          <w:rFonts w:hint="eastAsia"/>
          <w:szCs w:val="28"/>
        </w:rPr>
        <w:t>废水处理站为砖混结构，共</w:t>
      </w:r>
      <w:r>
        <w:rPr>
          <w:rFonts w:hint="eastAsia"/>
          <w:szCs w:val="28"/>
        </w:rPr>
        <w:t>2</w:t>
      </w:r>
      <w:r>
        <w:rPr>
          <w:rFonts w:hint="eastAsia"/>
          <w:szCs w:val="28"/>
        </w:rPr>
        <w:t>层，平面呈矩形，长约</w:t>
      </w:r>
      <w:r>
        <w:rPr>
          <w:rFonts w:hint="eastAsia"/>
          <w:szCs w:val="28"/>
        </w:rPr>
        <w:t>25.0m</w:t>
      </w:r>
      <w:r>
        <w:rPr>
          <w:rFonts w:hint="eastAsia"/>
          <w:szCs w:val="28"/>
        </w:rPr>
        <w:t>，宽约</w:t>
      </w:r>
      <w:r>
        <w:rPr>
          <w:rFonts w:hint="eastAsia"/>
          <w:szCs w:val="28"/>
        </w:rPr>
        <w:t>20.0m</w:t>
      </w:r>
      <w:r>
        <w:rPr>
          <w:rFonts w:hint="eastAsia"/>
          <w:szCs w:val="28"/>
        </w:rPr>
        <w:t>，檐口高度为</w:t>
      </w:r>
      <w:r>
        <w:rPr>
          <w:rFonts w:hint="eastAsia"/>
          <w:szCs w:val="28"/>
        </w:rPr>
        <w:t>3.80m</w:t>
      </w:r>
      <w:r>
        <w:rPr>
          <w:rFonts w:hint="eastAsia"/>
          <w:szCs w:val="28"/>
        </w:rPr>
        <w:t>，室内标高为</w:t>
      </w:r>
      <w:r>
        <w:rPr>
          <w:rFonts w:hint="eastAsia"/>
          <w:szCs w:val="28"/>
        </w:rPr>
        <w:t>666.8m</w:t>
      </w:r>
      <w:r>
        <w:rPr>
          <w:rFonts w:hint="eastAsia"/>
          <w:szCs w:val="28"/>
        </w:rPr>
        <w:t>，占地面积为</w:t>
      </w:r>
      <w:r>
        <w:rPr>
          <w:rFonts w:hint="eastAsia"/>
          <w:szCs w:val="28"/>
        </w:rPr>
        <w:t>450m</w:t>
      </w:r>
      <w:r>
        <w:rPr>
          <w:rFonts w:hint="eastAsia"/>
          <w:szCs w:val="28"/>
          <w:vertAlign w:val="superscript"/>
        </w:rPr>
        <w:t>2</w:t>
      </w:r>
      <w:r>
        <w:rPr>
          <w:rFonts w:hint="eastAsia"/>
          <w:szCs w:val="28"/>
        </w:rPr>
        <w:t>，建筑面积为</w:t>
      </w:r>
      <w:r>
        <w:rPr>
          <w:rFonts w:hint="eastAsia"/>
          <w:szCs w:val="28"/>
        </w:rPr>
        <w:t>121.6m</w:t>
      </w:r>
      <w:r>
        <w:rPr>
          <w:rFonts w:hint="eastAsia"/>
          <w:szCs w:val="28"/>
          <w:vertAlign w:val="superscript"/>
        </w:rPr>
        <w:t>2</w:t>
      </w:r>
      <w:r>
        <w:rPr>
          <w:rFonts w:hint="eastAsia"/>
          <w:szCs w:val="28"/>
        </w:rPr>
        <w:t>。</w:t>
      </w:r>
    </w:p>
    <w:p w14:paraId="36DE17EF" w14:textId="77777777" w:rsidR="00E22B37" w:rsidRDefault="00E22B37" w:rsidP="0074433E">
      <w:pPr>
        <w:ind w:firstLine="560"/>
        <w:rPr>
          <w:rFonts w:hint="eastAsia"/>
          <w:szCs w:val="28"/>
        </w:rPr>
      </w:pPr>
      <w:r>
        <w:rPr>
          <w:rFonts w:hint="eastAsia"/>
          <w:szCs w:val="28"/>
        </w:rPr>
        <w:lastRenderedPageBreak/>
        <w:t>3</w:t>
      </w:r>
      <w:r>
        <w:rPr>
          <w:rFonts w:hint="eastAsia"/>
          <w:szCs w:val="28"/>
        </w:rPr>
        <w:t>）锅炉房</w:t>
      </w:r>
    </w:p>
    <w:p w14:paraId="0148FE79" w14:textId="77777777" w:rsidR="00E22B37" w:rsidRDefault="00E22B37" w:rsidP="0074433E">
      <w:pPr>
        <w:ind w:firstLine="560"/>
        <w:rPr>
          <w:rFonts w:hint="eastAsia"/>
          <w:szCs w:val="28"/>
        </w:rPr>
      </w:pPr>
      <w:r>
        <w:rPr>
          <w:rFonts w:hint="eastAsia"/>
          <w:szCs w:val="28"/>
        </w:rPr>
        <w:t>锅炉房为砖混结构，共</w:t>
      </w:r>
      <w:r>
        <w:rPr>
          <w:rFonts w:hint="eastAsia"/>
          <w:szCs w:val="28"/>
        </w:rPr>
        <w:t>1</w:t>
      </w:r>
      <w:r>
        <w:rPr>
          <w:rFonts w:hint="eastAsia"/>
          <w:szCs w:val="28"/>
        </w:rPr>
        <w:t>层，平面呈矩形，长约</w:t>
      </w:r>
      <w:r>
        <w:rPr>
          <w:rFonts w:hint="eastAsia"/>
          <w:szCs w:val="28"/>
        </w:rPr>
        <w:t>28.5m</w:t>
      </w:r>
      <w:r>
        <w:rPr>
          <w:rFonts w:hint="eastAsia"/>
          <w:szCs w:val="28"/>
        </w:rPr>
        <w:t>，宽约</w:t>
      </w:r>
      <w:r>
        <w:rPr>
          <w:rFonts w:hint="eastAsia"/>
          <w:szCs w:val="28"/>
        </w:rPr>
        <w:t>19.6m</w:t>
      </w:r>
      <w:r>
        <w:rPr>
          <w:rFonts w:hint="eastAsia"/>
          <w:szCs w:val="28"/>
        </w:rPr>
        <w:t>，檐口高度为</w:t>
      </w:r>
      <w:r>
        <w:rPr>
          <w:rFonts w:hint="eastAsia"/>
          <w:szCs w:val="28"/>
        </w:rPr>
        <w:t>3.80m</w:t>
      </w:r>
      <w:r>
        <w:rPr>
          <w:rFonts w:hint="eastAsia"/>
          <w:szCs w:val="28"/>
        </w:rPr>
        <w:t>，室内标高为</w:t>
      </w:r>
      <w:r>
        <w:rPr>
          <w:rFonts w:hint="eastAsia"/>
          <w:szCs w:val="28"/>
        </w:rPr>
        <w:t>666.8m</w:t>
      </w:r>
      <w:r>
        <w:rPr>
          <w:rFonts w:hint="eastAsia"/>
          <w:szCs w:val="28"/>
        </w:rPr>
        <w:t>，占地面积为</w:t>
      </w:r>
      <w:r>
        <w:rPr>
          <w:rFonts w:hint="eastAsia"/>
          <w:szCs w:val="28"/>
        </w:rPr>
        <w:t>561.45m</w:t>
      </w:r>
      <w:r>
        <w:rPr>
          <w:rFonts w:hint="eastAsia"/>
          <w:szCs w:val="28"/>
          <w:vertAlign w:val="superscript"/>
        </w:rPr>
        <w:t>2</w:t>
      </w:r>
      <w:r>
        <w:rPr>
          <w:rFonts w:hint="eastAsia"/>
          <w:szCs w:val="28"/>
        </w:rPr>
        <w:t>，建筑面积为</w:t>
      </w:r>
      <w:r>
        <w:rPr>
          <w:rFonts w:hint="eastAsia"/>
          <w:szCs w:val="28"/>
        </w:rPr>
        <w:t>561.45m</w:t>
      </w:r>
      <w:r>
        <w:rPr>
          <w:rFonts w:hint="eastAsia"/>
          <w:szCs w:val="28"/>
          <w:vertAlign w:val="superscript"/>
        </w:rPr>
        <w:t>2</w:t>
      </w:r>
      <w:r>
        <w:rPr>
          <w:rFonts w:hint="eastAsia"/>
          <w:szCs w:val="28"/>
        </w:rPr>
        <w:t>。</w:t>
      </w:r>
    </w:p>
    <w:p w14:paraId="685728D8" w14:textId="77777777" w:rsidR="00E22B37" w:rsidRDefault="00E22B37" w:rsidP="0074433E">
      <w:pPr>
        <w:ind w:firstLine="560"/>
        <w:rPr>
          <w:rFonts w:hint="eastAsia"/>
          <w:szCs w:val="28"/>
        </w:rPr>
      </w:pPr>
      <w:r>
        <w:rPr>
          <w:rFonts w:hint="eastAsia"/>
          <w:szCs w:val="28"/>
        </w:rPr>
        <w:t>4</w:t>
      </w:r>
      <w:r>
        <w:rPr>
          <w:rFonts w:hint="eastAsia"/>
          <w:szCs w:val="28"/>
        </w:rPr>
        <w:t>）资源回收辅助房</w:t>
      </w:r>
    </w:p>
    <w:p w14:paraId="72C6CBD8" w14:textId="77777777" w:rsidR="00E22B37" w:rsidRDefault="00E22B37" w:rsidP="0074433E">
      <w:pPr>
        <w:ind w:firstLine="560"/>
        <w:rPr>
          <w:rFonts w:hint="eastAsia"/>
          <w:szCs w:val="28"/>
        </w:rPr>
      </w:pPr>
      <w:r>
        <w:rPr>
          <w:rFonts w:hint="eastAsia"/>
          <w:szCs w:val="28"/>
        </w:rPr>
        <w:t>资源回收辅助房为砖混结构，共</w:t>
      </w:r>
      <w:r>
        <w:rPr>
          <w:rFonts w:hint="eastAsia"/>
          <w:szCs w:val="28"/>
        </w:rPr>
        <w:t>1</w:t>
      </w:r>
      <w:r>
        <w:rPr>
          <w:rFonts w:hint="eastAsia"/>
          <w:szCs w:val="28"/>
        </w:rPr>
        <w:t>层，平面呈矩形，长约</w:t>
      </w:r>
      <w:r>
        <w:rPr>
          <w:rFonts w:hint="eastAsia"/>
          <w:szCs w:val="28"/>
        </w:rPr>
        <w:t>18.4m</w:t>
      </w:r>
      <w:r>
        <w:rPr>
          <w:rFonts w:hint="eastAsia"/>
          <w:szCs w:val="28"/>
        </w:rPr>
        <w:t>，宽约</w:t>
      </w:r>
      <w:r>
        <w:rPr>
          <w:rFonts w:hint="eastAsia"/>
          <w:szCs w:val="28"/>
        </w:rPr>
        <w:t>12.4m</w:t>
      </w:r>
      <w:r>
        <w:rPr>
          <w:rFonts w:hint="eastAsia"/>
          <w:szCs w:val="28"/>
        </w:rPr>
        <w:t>，檐口高度为</w:t>
      </w:r>
      <w:r>
        <w:rPr>
          <w:rFonts w:hint="eastAsia"/>
          <w:szCs w:val="28"/>
        </w:rPr>
        <w:t>3.80m</w:t>
      </w:r>
      <w:r>
        <w:rPr>
          <w:rFonts w:hint="eastAsia"/>
          <w:szCs w:val="28"/>
        </w:rPr>
        <w:t>，室内标高为</w:t>
      </w:r>
      <w:r>
        <w:rPr>
          <w:rFonts w:hint="eastAsia"/>
          <w:szCs w:val="28"/>
        </w:rPr>
        <w:t>666.6m</w:t>
      </w:r>
      <w:r>
        <w:rPr>
          <w:rFonts w:hint="eastAsia"/>
          <w:szCs w:val="28"/>
        </w:rPr>
        <w:t>，占地面积为</w:t>
      </w:r>
      <w:r>
        <w:rPr>
          <w:rFonts w:hint="eastAsia"/>
          <w:szCs w:val="28"/>
        </w:rPr>
        <w:t>228.16m</w:t>
      </w:r>
      <w:r>
        <w:rPr>
          <w:rFonts w:hint="eastAsia"/>
          <w:szCs w:val="28"/>
          <w:vertAlign w:val="superscript"/>
        </w:rPr>
        <w:t>2</w:t>
      </w:r>
      <w:r>
        <w:rPr>
          <w:rFonts w:hint="eastAsia"/>
          <w:szCs w:val="28"/>
        </w:rPr>
        <w:t>，建筑面积为</w:t>
      </w:r>
      <w:r>
        <w:rPr>
          <w:rFonts w:hint="eastAsia"/>
          <w:szCs w:val="28"/>
        </w:rPr>
        <w:t>228.16m</w:t>
      </w:r>
      <w:r>
        <w:rPr>
          <w:rFonts w:hint="eastAsia"/>
          <w:szCs w:val="28"/>
          <w:vertAlign w:val="superscript"/>
        </w:rPr>
        <w:t>2</w:t>
      </w:r>
      <w:r>
        <w:rPr>
          <w:rFonts w:hint="eastAsia"/>
          <w:szCs w:val="28"/>
        </w:rPr>
        <w:t>。</w:t>
      </w:r>
    </w:p>
    <w:p w14:paraId="4F871FEB" w14:textId="77777777" w:rsidR="00E22B37" w:rsidRDefault="00E22B37" w:rsidP="0074433E">
      <w:pPr>
        <w:ind w:firstLine="560"/>
        <w:rPr>
          <w:rFonts w:hint="eastAsia"/>
          <w:szCs w:val="28"/>
        </w:rPr>
      </w:pPr>
      <w:r>
        <w:rPr>
          <w:rFonts w:hint="eastAsia"/>
          <w:szCs w:val="28"/>
        </w:rPr>
        <w:t>5</w:t>
      </w:r>
      <w:r>
        <w:rPr>
          <w:rFonts w:hint="eastAsia"/>
          <w:szCs w:val="28"/>
        </w:rPr>
        <w:t>）门卫</w:t>
      </w:r>
    </w:p>
    <w:p w14:paraId="0DE05D5B" w14:textId="77777777" w:rsidR="00E22B37" w:rsidRDefault="00E22B37" w:rsidP="0074433E">
      <w:pPr>
        <w:ind w:firstLine="560"/>
        <w:rPr>
          <w:rFonts w:hint="eastAsia"/>
          <w:szCs w:val="28"/>
        </w:rPr>
      </w:pPr>
      <w:r>
        <w:rPr>
          <w:rFonts w:hint="eastAsia"/>
          <w:szCs w:val="28"/>
        </w:rPr>
        <w:t>门卫为砖混结构，共一层，平面呈矩形，长约</w:t>
      </w:r>
      <w:r>
        <w:rPr>
          <w:rFonts w:hint="eastAsia"/>
          <w:szCs w:val="28"/>
        </w:rPr>
        <w:t>7.90m</w:t>
      </w:r>
      <w:r>
        <w:rPr>
          <w:rFonts w:hint="eastAsia"/>
          <w:szCs w:val="28"/>
        </w:rPr>
        <w:t>，宽约</w:t>
      </w:r>
      <w:r>
        <w:rPr>
          <w:rFonts w:hint="eastAsia"/>
          <w:szCs w:val="28"/>
        </w:rPr>
        <w:t>5.50m</w:t>
      </w:r>
      <w:r>
        <w:rPr>
          <w:rFonts w:hint="eastAsia"/>
          <w:szCs w:val="28"/>
        </w:rPr>
        <w:t>，檐口高度为</w:t>
      </w:r>
      <w:r>
        <w:rPr>
          <w:rFonts w:hint="eastAsia"/>
          <w:szCs w:val="28"/>
        </w:rPr>
        <w:t>3.30m</w:t>
      </w:r>
      <w:r>
        <w:rPr>
          <w:rFonts w:hint="eastAsia"/>
          <w:szCs w:val="28"/>
        </w:rPr>
        <w:t>，室内标高为</w:t>
      </w:r>
      <w:r>
        <w:rPr>
          <w:rFonts w:hint="eastAsia"/>
          <w:szCs w:val="28"/>
        </w:rPr>
        <w:t>666.7m</w:t>
      </w:r>
      <w:r>
        <w:rPr>
          <w:rFonts w:hint="eastAsia"/>
          <w:szCs w:val="28"/>
        </w:rPr>
        <w:t>，占地面积为</w:t>
      </w:r>
      <w:r>
        <w:rPr>
          <w:rFonts w:hint="eastAsia"/>
          <w:szCs w:val="28"/>
        </w:rPr>
        <w:t>43.45m</w:t>
      </w:r>
      <w:r>
        <w:rPr>
          <w:rFonts w:hint="eastAsia"/>
          <w:szCs w:val="28"/>
          <w:vertAlign w:val="superscript"/>
        </w:rPr>
        <w:t>2</w:t>
      </w:r>
      <w:r>
        <w:rPr>
          <w:rFonts w:hint="eastAsia"/>
          <w:szCs w:val="28"/>
        </w:rPr>
        <w:t>，建筑面积为</w:t>
      </w:r>
      <w:r>
        <w:rPr>
          <w:rFonts w:hint="eastAsia"/>
          <w:szCs w:val="28"/>
        </w:rPr>
        <w:t>43.45m</w:t>
      </w:r>
      <w:r>
        <w:rPr>
          <w:rFonts w:hint="eastAsia"/>
          <w:szCs w:val="28"/>
          <w:vertAlign w:val="superscript"/>
        </w:rPr>
        <w:t>2</w:t>
      </w:r>
      <w:r>
        <w:rPr>
          <w:rFonts w:hint="eastAsia"/>
          <w:szCs w:val="28"/>
        </w:rPr>
        <w:t>。</w:t>
      </w:r>
    </w:p>
    <w:p w14:paraId="736A1D82" w14:textId="77777777" w:rsidR="00E22B37" w:rsidRDefault="00E22B37" w:rsidP="0074433E">
      <w:pPr>
        <w:ind w:firstLine="560"/>
        <w:rPr>
          <w:rFonts w:hint="eastAsia"/>
          <w:szCs w:val="28"/>
        </w:rPr>
      </w:pPr>
      <w:r>
        <w:rPr>
          <w:rFonts w:hint="eastAsia"/>
          <w:szCs w:val="28"/>
        </w:rPr>
        <w:t>6</w:t>
      </w:r>
      <w:r>
        <w:rPr>
          <w:rFonts w:hint="eastAsia"/>
          <w:szCs w:val="28"/>
        </w:rPr>
        <w:t>）消防水池及水泵房</w:t>
      </w:r>
    </w:p>
    <w:p w14:paraId="48FAFFEF" w14:textId="77777777" w:rsidR="00E22B37" w:rsidRDefault="00E22B37" w:rsidP="0074433E">
      <w:pPr>
        <w:ind w:firstLine="560"/>
        <w:rPr>
          <w:rFonts w:hint="eastAsia"/>
          <w:snapToGrid w:val="0"/>
          <w:kern w:val="28"/>
        </w:rPr>
      </w:pPr>
      <w:r>
        <w:rPr>
          <w:rFonts w:hint="eastAsia"/>
          <w:szCs w:val="28"/>
        </w:rPr>
        <w:t>消防水池及水泵房为钢筋混凝土结构，共两层，平面呈矩形，长约</w:t>
      </w:r>
      <w:r>
        <w:rPr>
          <w:rFonts w:hint="eastAsia"/>
          <w:szCs w:val="28"/>
        </w:rPr>
        <w:t>31.7m</w:t>
      </w:r>
      <w:r>
        <w:rPr>
          <w:rFonts w:hint="eastAsia"/>
          <w:szCs w:val="28"/>
        </w:rPr>
        <w:t>，宽约</w:t>
      </w:r>
      <w:r>
        <w:rPr>
          <w:rFonts w:hint="eastAsia"/>
          <w:szCs w:val="28"/>
        </w:rPr>
        <w:t>16.8m</w:t>
      </w:r>
      <w:r>
        <w:rPr>
          <w:rFonts w:hint="eastAsia"/>
          <w:szCs w:val="28"/>
        </w:rPr>
        <w:t>，檐口高度为</w:t>
      </w:r>
      <w:r>
        <w:rPr>
          <w:rFonts w:hint="eastAsia"/>
          <w:szCs w:val="28"/>
        </w:rPr>
        <w:t>3.30m</w:t>
      </w:r>
      <w:r>
        <w:rPr>
          <w:rFonts w:hint="eastAsia"/>
          <w:szCs w:val="28"/>
        </w:rPr>
        <w:t>，室内标高为</w:t>
      </w:r>
      <w:r>
        <w:rPr>
          <w:rFonts w:hint="eastAsia"/>
          <w:szCs w:val="28"/>
        </w:rPr>
        <w:t>666.7m</w:t>
      </w:r>
      <w:r>
        <w:rPr>
          <w:rFonts w:hint="eastAsia"/>
          <w:szCs w:val="28"/>
        </w:rPr>
        <w:t>，占地面积为</w:t>
      </w:r>
      <w:r>
        <w:rPr>
          <w:rFonts w:hint="eastAsia"/>
          <w:szCs w:val="28"/>
        </w:rPr>
        <w:t>33.08m</w:t>
      </w:r>
      <w:r>
        <w:rPr>
          <w:rFonts w:hint="eastAsia"/>
          <w:szCs w:val="28"/>
          <w:vertAlign w:val="superscript"/>
        </w:rPr>
        <w:t>2</w:t>
      </w:r>
      <w:r>
        <w:rPr>
          <w:rFonts w:hint="eastAsia"/>
          <w:szCs w:val="28"/>
        </w:rPr>
        <w:t>，建筑面积为</w:t>
      </w:r>
      <w:r>
        <w:rPr>
          <w:rFonts w:hint="eastAsia"/>
          <w:szCs w:val="28"/>
        </w:rPr>
        <w:t>110.46m</w:t>
      </w:r>
      <w:r>
        <w:rPr>
          <w:rFonts w:hint="eastAsia"/>
          <w:szCs w:val="28"/>
          <w:vertAlign w:val="superscript"/>
        </w:rPr>
        <w:t>2</w:t>
      </w:r>
      <w:r>
        <w:rPr>
          <w:rFonts w:hint="eastAsia"/>
          <w:szCs w:val="28"/>
        </w:rPr>
        <w:t>。</w:t>
      </w:r>
    </w:p>
    <w:p w14:paraId="60394977" w14:textId="77777777" w:rsidR="00E22B37" w:rsidRDefault="00E22B37">
      <w:pPr>
        <w:ind w:firstLine="560"/>
        <w:rPr>
          <w:rFonts w:hint="eastAsia"/>
        </w:rPr>
      </w:pPr>
      <w:r>
        <w:rPr>
          <w:rFonts w:hint="eastAsia"/>
          <w:snapToGrid w:val="0"/>
          <w:kern w:val="28"/>
        </w:rPr>
        <w:t>（</w:t>
      </w:r>
      <w:r>
        <w:rPr>
          <w:rFonts w:hint="eastAsia"/>
          <w:snapToGrid w:val="0"/>
          <w:kern w:val="28"/>
        </w:rPr>
        <w:t>2</w:t>
      </w:r>
      <w:r>
        <w:rPr>
          <w:rFonts w:hint="eastAsia"/>
          <w:snapToGrid w:val="0"/>
          <w:kern w:val="28"/>
        </w:rPr>
        <w:t>）道路广场区：</w:t>
      </w:r>
      <w:r>
        <w:rPr>
          <w:rFonts w:hint="eastAsia"/>
        </w:rPr>
        <w:t>道路广场区主要包括场区内道路、停车场。</w:t>
      </w:r>
      <w:r>
        <w:rPr>
          <w:rFonts w:hint="eastAsia"/>
          <w:snapToGrid w:val="0"/>
          <w:kern w:val="28"/>
        </w:rPr>
        <w:t>厂内道路采用“棋盘式”布置形式，厂房四周都布置有环形运输道路兼做消防通道，为城市型道路，路宽为</w:t>
      </w:r>
      <w:r>
        <w:rPr>
          <w:rFonts w:hint="eastAsia"/>
          <w:snapToGrid w:val="0"/>
          <w:kern w:val="28"/>
        </w:rPr>
        <w:t>8</w:t>
      </w:r>
      <w:r>
        <w:rPr>
          <w:rFonts w:hint="eastAsia"/>
          <w:snapToGrid w:val="0"/>
          <w:kern w:val="28"/>
        </w:rPr>
        <w:t>米。路面及停车场均采用</w:t>
      </w:r>
      <w:r>
        <w:rPr>
          <w:rFonts w:hint="eastAsia"/>
          <w:snapToGrid w:val="0"/>
          <w:kern w:val="28"/>
        </w:rPr>
        <w:t xml:space="preserve">28d </w:t>
      </w:r>
      <w:r>
        <w:rPr>
          <w:rFonts w:hint="eastAsia"/>
          <w:snapToGrid w:val="0"/>
          <w:kern w:val="28"/>
        </w:rPr>
        <w:t>抗折强度为</w:t>
      </w:r>
      <w:r>
        <w:rPr>
          <w:rFonts w:hint="eastAsia"/>
          <w:snapToGrid w:val="0"/>
          <w:kern w:val="28"/>
        </w:rPr>
        <w:t xml:space="preserve">4.5MPa </w:t>
      </w:r>
      <w:r>
        <w:rPr>
          <w:rFonts w:hint="eastAsia"/>
          <w:snapToGrid w:val="0"/>
          <w:kern w:val="28"/>
        </w:rPr>
        <w:t>的水泥混凝土。</w:t>
      </w:r>
      <w:r>
        <w:rPr>
          <w:rFonts w:hint="eastAsia"/>
        </w:rPr>
        <w:t>道路广场区占地面积为</w:t>
      </w:r>
      <w:r>
        <w:rPr>
          <w:rFonts w:hint="eastAsia"/>
        </w:rPr>
        <w:t>0.70hm</w:t>
      </w:r>
      <w:r>
        <w:rPr>
          <w:rFonts w:hint="eastAsia"/>
          <w:vertAlign w:val="superscript"/>
        </w:rPr>
        <w:t>2</w:t>
      </w:r>
      <w:r>
        <w:rPr>
          <w:rFonts w:hint="eastAsia"/>
        </w:rPr>
        <w:t>。</w:t>
      </w:r>
    </w:p>
    <w:p w14:paraId="10C44BAD" w14:textId="77777777" w:rsidR="00E22B37" w:rsidRDefault="00E22B37" w:rsidP="0074433E">
      <w:pPr>
        <w:ind w:firstLine="560"/>
        <w:rPr>
          <w:rFonts w:hint="eastAsia"/>
        </w:rPr>
      </w:pPr>
      <w:r>
        <w:rPr>
          <w:rFonts w:hint="eastAsia"/>
          <w:snapToGrid w:val="0"/>
          <w:kern w:val="28"/>
        </w:rPr>
        <w:t>（</w:t>
      </w:r>
      <w:r>
        <w:rPr>
          <w:rFonts w:hint="eastAsia"/>
          <w:snapToGrid w:val="0"/>
          <w:kern w:val="28"/>
        </w:rPr>
        <w:t>3</w:t>
      </w:r>
      <w:r>
        <w:rPr>
          <w:rFonts w:hint="eastAsia"/>
          <w:snapToGrid w:val="0"/>
          <w:kern w:val="28"/>
        </w:rPr>
        <w:t>）绿化区。</w:t>
      </w:r>
      <w:r>
        <w:rPr>
          <w:rFonts w:hint="eastAsia"/>
        </w:rPr>
        <w:t>厂区绿化按高（乔木）、中（灌木）、低（草皮）三个层次配置，构成点线面结合的绿化系统。建筑物前后闲散地广植</w:t>
      </w:r>
      <w:r>
        <w:rPr>
          <w:rFonts w:hint="eastAsia"/>
        </w:rPr>
        <w:lastRenderedPageBreak/>
        <w:t>草坪、灌木等，尽量减少裸露地面。绿化区占地面积为</w:t>
      </w:r>
      <w:r>
        <w:rPr>
          <w:rFonts w:hint="eastAsia"/>
        </w:rPr>
        <w:t>1.40hm</w:t>
      </w:r>
      <w:r>
        <w:rPr>
          <w:rFonts w:hint="eastAsia"/>
          <w:vertAlign w:val="superscript"/>
        </w:rPr>
        <w:t>2</w:t>
      </w:r>
      <w:r>
        <w:rPr>
          <w:rFonts w:hint="eastAsia"/>
        </w:rPr>
        <w:t>。</w:t>
      </w:r>
    </w:p>
    <w:p w14:paraId="5597DF79" w14:textId="77777777" w:rsidR="00E22B37" w:rsidRDefault="00E22B37">
      <w:pPr>
        <w:pStyle w:val="3"/>
        <w:spacing w:before="156" w:after="156"/>
        <w:rPr>
          <w:rFonts w:hint="eastAsia"/>
          <w:bCs w:val="0"/>
          <w:lang w:eastAsia="zh-CN"/>
        </w:rPr>
      </w:pPr>
      <w:r>
        <w:rPr>
          <w:rFonts w:hint="eastAsia"/>
          <w:bCs w:val="0"/>
          <w:lang w:eastAsia="zh-CN"/>
        </w:rPr>
        <w:t>施工组织及工期</w:t>
      </w:r>
    </w:p>
    <w:p w14:paraId="3E650491" w14:textId="77777777" w:rsidR="00E22B37" w:rsidRDefault="00E22B37" w:rsidP="0074433E">
      <w:pPr>
        <w:ind w:firstLine="560"/>
        <w:rPr>
          <w:rFonts w:hint="eastAsia"/>
        </w:rPr>
      </w:pPr>
      <w:r>
        <w:rPr>
          <w:rFonts w:hint="eastAsia"/>
        </w:rPr>
        <w:t>该项目施工期间设置施工生产生活区及临时表土堆场各一处。施工生产生活区布置在厂区西南侧，主要作用为堆存砂石骨料、木材钢筋加工厂、维修车间、材料器材仓库、施工管理及生活住房，占地面积为</w:t>
      </w:r>
      <w:r>
        <w:rPr>
          <w:rFonts w:hint="eastAsia"/>
        </w:rPr>
        <w:t>0.06hm</w:t>
      </w:r>
      <w:r>
        <w:rPr>
          <w:rFonts w:hint="eastAsia"/>
          <w:vertAlign w:val="superscript"/>
        </w:rPr>
        <w:t>2</w:t>
      </w:r>
      <w:r>
        <w:rPr>
          <w:rFonts w:hint="eastAsia"/>
        </w:rPr>
        <w:t>。临时表土堆场布置在厂区东北侧，堆存厂区剥离的表土，临时占地面积为</w:t>
      </w:r>
      <w:r>
        <w:rPr>
          <w:rFonts w:hint="eastAsia"/>
        </w:rPr>
        <w:t>0.08hm</w:t>
      </w:r>
      <w:r>
        <w:rPr>
          <w:rFonts w:hint="eastAsia"/>
          <w:vertAlign w:val="superscript"/>
        </w:rPr>
        <w:t>2</w:t>
      </w:r>
      <w:r>
        <w:rPr>
          <w:rFonts w:hint="eastAsia"/>
        </w:rPr>
        <w:t>。施工进场道路利用场外已有道路。</w:t>
      </w:r>
    </w:p>
    <w:p w14:paraId="446CFFD3" w14:textId="77777777" w:rsidR="00E22B37" w:rsidRDefault="00E22B37" w:rsidP="0074433E">
      <w:pPr>
        <w:ind w:firstLine="560"/>
        <w:rPr>
          <w:rFonts w:hint="eastAsia"/>
        </w:rPr>
      </w:pPr>
      <w:r>
        <w:rPr>
          <w:rFonts w:hint="eastAsia"/>
        </w:rPr>
        <w:t>该项目于</w:t>
      </w:r>
      <w:r>
        <w:rPr>
          <w:rFonts w:hint="eastAsia"/>
        </w:rPr>
        <w:t>2016</w:t>
      </w:r>
      <w:r>
        <w:rPr>
          <w:rFonts w:hint="eastAsia"/>
        </w:rPr>
        <w:t>年</w:t>
      </w:r>
      <w:r>
        <w:rPr>
          <w:rFonts w:hint="eastAsia"/>
        </w:rPr>
        <w:t>4</w:t>
      </w:r>
      <w:r>
        <w:rPr>
          <w:rFonts w:hint="eastAsia"/>
        </w:rPr>
        <w:t>月开工，</w:t>
      </w:r>
      <w:r>
        <w:rPr>
          <w:rFonts w:hint="eastAsia"/>
        </w:rPr>
        <w:t>2016</w:t>
      </w:r>
      <w:r>
        <w:rPr>
          <w:rFonts w:hint="eastAsia"/>
        </w:rPr>
        <w:t>年</w:t>
      </w:r>
      <w:r>
        <w:rPr>
          <w:rFonts w:hint="eastAsia"/>
        </w:rPr>
        <w:t>12</w:t>
      </w:r>
      <w:r>
        <w:rPr>
          <w:rFonts w:hint="eastAsia"/>
        </w:rPr>
        <w:t>月完工。</w:t>
      </w:r>
    </w:p>
    <w:p w14:paraId="249F10A1" w14:textId="77777777" w:rsidR="00E22B37" w:rsidRDefault="00E22B37">
      <w:pPr>
        <w:pStyle w:val="3"/>
        <w:spacing w:before="156" w:after="156"/>
        <w:rPr>
          <w:rFonts w:hint="eastAsia"/>
          <w:bCs w:val="0"/>
          <w:lang w:val="en-US" w:eastAsia="zh-CN"/>
        </w:rPr>
      </w:pPr>
      <w:r>
        <w:rPr>
          <w:rFonts w:hint="eastAsia"/>
          <w:bCs w:val="0"/>
          <w:lang w:val="en-US" w:eastAsia="zh-CN"/>
        </w:rPr>
        <w:t>土石方情况</w:t>
      </w:r>
    </w:p>
    <w:p w14:paraId="054DB534" w14:textId="77777777" w:rsidR="00E22B37" w:rsidRDefault="00E22B37" w:rsidP="0074433E">
      <w:pPr>
        <w:ind w:firstLine="560"/>
        <w:rPr>
          <w:rFonts w:hint="eastAsia"/>
        </w:rPr>
      </w:pPr>
      <w:r>
        <w:rPr>
          <w:rFonts w:hint="eastAsia"/>
        </w:rPr>
        <w:t>根据现场监测调查，该项目建设期开挖量为</w:t>
      </w:r>
      <w:r>
        <w:rPr>
          <w:rFonts w:hint="eastAsia"/>
        </w:rPr>
        <w:t>1.51</w:t>
      </w:r>
      <w:r>
        <w:rPr>
          <w:rFonts w:hint="eastAsia"/>
        </w:rPr>
        <w:t>万</w:t>
      </w:r>
      <w:r>
        <w:rPr>
          <w:rFonts w:hint="eastAsia"/>
        </w:rPr>
        <w:t>m</w:t>
      </w:r>
      <w:r>
        <w:rPr>
          <w:rFonts w:hint="eastAsia"/>
          <w:vertAlign w:val="superscript"/>
        </w:rPr>
        <w:t>3</w:t>
      </w:r>
      <w:r>
        <w:rPr>
          <w:rFonts w:hint="eastAsia"/>
        </w:rPr>
        <w:t>，回填量为</w:t>
      </w:r>
      <w:r>
        <w:rPr>
          <w:rFonts w:hint="eastAsia"/>
        </w:rPr>
        <w:t>1.51</w:t>
      </w:r>
      <w:r>
        <w:rPr>
          <w:rFonts w:hint="eastAsia"/>
        </w:rPr>
        <w:t>万</w:t>
      </w:r>
      <w:r>
        <w:rPr>
          <w:rFonts w:hint="eastAsia"/>
        </w:rPr>
        <w:t>m</w:t>
      </w:r>
      <w:r>
        <w:rPr>
          <w:rFonts w:hint="eastAsia"/>
          <w:vertAlign w:val="superscript"/>
        </w:rPr>
        <w:t>3</w:t>
      </w:r>
      <w:r>
        <w:rPr>
          <w:rFonts w:hint="eastAsia"/>
        </w:rPr>
        <w:t>，无弃方。因施工生产生活区及临时表土堆场施工期临时占用后期绿化区域，土石方量不重复计列。</w:t>
      </w:r>
    </w:p>
    <w:p w14:paraId="112D2EA9" w14:textId="77777777" w:rsidR="00E22B37" w:rsidRDefault="00E22B37" w:rsidP="0074433E">
      <w:pPr>
        <w:ind w:firstLine="560"/>
        <w:rPr>
          <w:rFonts w:hint="eastAsia"/>
        </w:rPr>
      </w:pPr>
      <w:r>
        <w:rPr>
          <w:rFonts w:hint="eastAsia"/>
        </w:rPr>
        <w:t>本项目实际土方开挖及回填量比已批复的水土保持方案报告书中</w:t>
      </w:r>
      <w:r>
        <w:rPr>
          <w:rFonts w:hint="eastAsia"/>
        </w:rPr>
        <w:t>1.56m</w:t>
      </w:r>
      <w:r>
        <w:rPr>
          <w:rFonts w:hint="eastAsia"/>
          <w:vertAlign w:val="superscript"/>
        </w:rPr>
        <w:t>3</w:t>
      </w:r>
      <w:r>
        <w:rPr>
          <w:rFonts w:hint="eastAsia"/>
        </w:rPr>
        <w:t>少</w:t>
      </w:r>
      <w:r>
        <w:rPr>
          <w:rFonts w:hint="eastAsia"/>
        </w:rPr>
        <w:t>0.0.05m</w:t>
      </w:r>
      <w:r>
        <w:rPr>
          <w:rFonts w:hint="eastAsia"/>
          <w:vertAlign w:val="superscript"/>
        </w:rPr>
        <w:t>3</w:t>
      </w:r>
      <w:r>
        <w:rPr>
          <w:rFonts w:hint="eastAsia"/>
        </w:rPr>
        <w:t>，主要因为建设区面积减小导致。</w:t>
      </w:r>
    </w:p>
    <w:p w14:paraId="0D63C7AA" w14:textId="77777777" w:rsidR="00E22B37" w:rsidRDefault="00E22B37">
      <w:pPr>
        <w:ind w:firstLineChars="0" w:firstLine="0"/>
        <w:jc w:val="center"/>
        <w:rPr>
          <w:rFonts w:hint="eastAsia"/>
        </w:rPr>
      </w:pPr>
      <w:r>
        <w:rPr>
          <w:rFonts w:hint="eastAsia"/>
        </w:rPr>
        <w:t>表</w:t>
      </w:r>
      <w:r>
        <w:rPr>
          <w:rFonts w:hint="eastAsia"/>
        </w:rPr>
        <w:t xml:space="preserve">1-2     </w:t>
      </w:r>
      <w:r>
        <w:rPr>
          <w:rFonts w:hint="eastAsia"/>
        </w:rPr>
        <w:t>本项目实际土石方情况统计表</w:t>
      </w:r>
    </w:p>
    <w:tbl>
      <w:tblPr>
        <w:tblW w:w="0" w:type="auto"/>
        <w:tblInd w:w="0" w:type="dxa"/>
        <w:tblLayout w:type="fixed"/>
        <w:tblLook w:val="0000" w:firstRow="0" w:lastRow="0" w:firstColumn="0" w:lastColumn="0" w:noHBand="0" w:noVBand="0"/>
      </w:tblPr>
      <w:tblGrid>
        <w:gridCol w:w="2076"/>
        <w:gridCol w:w="1703"/>
        <w:gridCol w:w="1668"/>
        <w:gridCol w:w="1464"/>
        <w:gridCol w:w="1611"/>
      </w:tblGrid>
      <w:tr w:rsidR="00E22B37" w14:paraId="138FA023" w14:textId="77777777">
        <w:trPr>
          <w:trHeight w:hRule="exact" w:val="454"/>
        </w:trPr>
        <w:tc>
          <w:tcPr>
            <w:tcW w:w="2076" w:type="dxa"/>
            <w:tcBorders>
              <w:top w:val="single" w:sz="4" w:space="0" w:color="auto"/>
              <w:left w:val="single" w:sz="4" w:space="0" w:color="auto"/>
              <w:bottom w:val="single" w:sz="4" w:space="0" w:color="auto"/>
              <w:right w:val="single" w:sz="4" w:space="0" w:color="auto"/>
            </w:tcBorders>
            <w:vAlign w:val="center"/>
          </w:tcPr>
          <w:p w14:paraId="47EF760F" w14:textId="77777777" w:rsidR="00E22B37" w:rsidRDefault="00E22B37">
            <w:pPr>
              <w:spacing w:line="240" w:lineRule="auto"/>
              <w:ind w:firstLineChars="0" w:firstLine="0"/>
              <w:jc w:val="center"/>
              <w:rPr>
                <w:rFonts w:hint="eastAsia"/>
                <w:sz w:val="24"/>
                <w:szCs w:val="24"/>
              </w:rPr>
            </w:pPr>
            <w:r>
              <w:rPr>
                <w:rFonts w:hint="eastAsia"/>
                <w:sz w:val="24"/>
                <w:szCs w:val="24"/>
              </w:rPr>
              <w:t>监测分区</w:t>
            </w:r>
          </w:p>
        </w:tc>
        <w:tc>
          <w:tcPr>
            <w:tcW w:w="1703" w:type="dxa"/>
            <w:tcBorders>
              <w:top w:val="single" w:sz="4" w:space="0" w:color="auto"/>
              <w:left w:val="nil"/>
              <w:bottom w:val="single" w:sz="4" w:space="0" w:color="auto"/>
              <w:right w:val="single" w:sz="4" w:space="0" w:color="auto"/>
            </w:tcBorders>
            <w:vAlign w:val="center"/>
          </w:tcPr>
          <w:p w14:paraId="48910B38" w14:textId="77777777" w:rsidR="00E22B37" w:rsidRDefault="00E22B37">
            <w:pPr>
              <w:spacing w:line="240" w:lineRule="auto"/>
              <w:ind w:firstLineChars="0" w:firstLine="0"/>
              <w:jc w:val="center"/>
              <w:rPr>
                <w:rFonts w:hint="eastAsia"/>
                <w:sz w:val="24"/>
                <w:szCs w:val="24"/>
              </w:rPr>
            </w:pPr>
            <w:r>
              <w:rPr>
                <w:rFonts w:hint="eastAsia"/>
                <w:sz w:val="24"/>
                <w:szCs w:val="24"/>
              </w:rPr>
              <w:t>开挖</w:t>
            </w:r>
          </w:p>
        </w:tc>
        <w:tc>
          <w:tcPr>
            <w:tcW w:w="1668" w:type="dxa"/>
            <w:tcBorders>
              <w:top w:val="single" w:sz="4" w:space="0" w:color="auto"/>
              <w:left w:val="nil"/>
              <w:bottom w:val="single" w:sz="4" w:space="0" w:color="auto"/>
              <w:right w:val="single" w:sz="4" w:space="0" w:color="auto"/>
            </w:tcBorders>
            <w:vAlign w:val="center"/>
          </w:tcPr>
          <w:p w14:paraId="7F684127" w14:textId="77777777" w:rsidR="00E22B37" w:rsidRDefault="00E22B37">
            <w:pPr>
              <w:spacing w:line="240" w:lineRule="auto"/>
              <w:ind w:firstLineChars="0" w:firstLine="0"/>
              <w:jc w:val="center"/>
              <w:rPr>
                <w:rFonts w:hint="eastAsia"/>
                <w:sz w:val="24"/>
                <w:szCs w:val="24"/>
              </w:rPr>
            </w:pPr>
            <w:r>
              <w:rPr>
                <w:rFonts w:hint="eastAsia"/>
                <w:sz w:val="24"/>
                <w:szCs w:val="24"/>
              </w:rPr>
              <w:t>回填</w:t>
            </w:r>
          </w:p>
        </w:tc>
        <w:tc>
          <w:tcPr>
            <w:tcW w:w="1464" w:type="dxa"/>
            <w:tcBorders>
              <w:top w:val="single" w:sz="4" w:space="0" w:color="auto"/>
              <w:left w:val="nil"/>
              <w:bottom w:val="single" w:sz="4" w:space="0" w:color="auto"/>
              <w:right w:val="single" w:sz="4" w:space="0" w:color="auto"/>
            </w:tcBorders>
            <w:vAlign w:val="center"/>
          </w:tcPr>
          <w:p w14:paraId="5D985EE4" w14:textId="77777777" w:rsidR="00E22B37" w:rsidRDefault="00E22B37">
            <w:pPr>
              <w:spacing w:line="240" w:lineRule="auto"/>
              <w:ind w:firstLineChars="0" w:firstLine="0"/>
              <w:jc w:val="center"/>
              <w:rPr>
                <w:rFonts w:hint="eastAsia"/>
                <w:sz w:val="24"/>
                <w:szCs w:val="24"/>
              </w:rPr>
            </w:pPr>
            <w:r>
              <w:rPr>
                <w:rFonts w:hint="eastAsia"/>
                <w:sz w:val="24"/>
                <w:szCs w:val="24"/>
              </w:rPr>
              <w:t>调入方</w:t>
            </w:r>
          </w:p>
        </w:tc>
        <w:tc>
          <w:tcPr>
            <w:tcW w:w="1611" w:type="dxa"/>
            <w:tcBorders>
              <w:top w:val="single" w:sz="4" w:space="0" w:color="auto"/>
              <w:left w:val="nil"/>
              <w:bottom w:val="single" w:sz="4" w:space="0" w:color="auto"/>
              <w:right w:val="single" w:sz="4" w:space="0" w:color="auto"/>
            </w:tcBorders>
            <w:vAlign w:val="center"/>
          </w:tcPr>
          <w:p w14:paraId="397D360F" w14:textId="77777777" w:rsidR="00E22B37" w:rsidRDefault="00E22B37">
            <w:pPr>
              <w:spacing w:line="240" w:lineRule="auto"/>
              <w:ind w:firstLineChars="0" w:firstLine="0"/>
              <w:jc w:val="center"/>
              <w:rPr>
                <w:rFonts w:hint="eastAsia"/>
                <w:sz w:val="24"/>
                <w:szCs w:val="24"/>
              </w:rPr>
            </w:pPr>
            <w:r>
              <w:rPr>
                <w:rFonts w:hint="eastAsia"/>
                <w:sz w:val="24"/>
                <w:szCs w:val="24"/>
              </w:rPr>
              <w:t>调出方</w:t>
            </w:r>
          </w:p>
        </w:tc>
      </w:tr>
      <w:tr w:rsidR="00E22B37" w14:paraId="7B2E1EBE" w14:textId="77777777">
        <w:trPr>
          <w:trHeight w:hRule="exact" w:val="454"/>
        </w:trPr>
        <w:tc>
          <w:tcPr>
            <w:tcW w:w="2076" w:type="dxa"/>
            <w:tcBorders>
              <w:top w:val="nil"/>
              <w:left w:val="single" w:sz="4" w:space="0" w:color="auto"/>
              <w:bottom w:val="single" w:sz="4" w:space="0" w:color="auto"/>
              <w:right w:val="single" w:sz="4" w:space="0" w:color="auto"/>
            </w:tcBorders>
            <w:vAlign w:val="center"/>
          </w:tcPr>
          <w:p w14:paraId="07FF2B85" w14:textId="77777777" w:rsidR="00E22B37" w:rsidRDefault="00E22B37">
            <w:pPr>
              <w:spacing w:line="240" w:lineRule="auto"/>
              <w:ind w:firstLineChars="0" w:firstLine="0"/>
              <w:jc w:val="center"/>
              <w:rPr>
                <w:rFonts w:hint="eastAsia"/>
                <w:sz w:val="24"/>
                <w:szCs w:val="24"/>
              </w:rPr>
            </w:pPr>
            <w:r>
              <w:rPr>
                <w:rFonts w:hint="eastAsia"/>
                <w:sz w:val="24"/>
                <w:szCs w:val="24"/>
              </w:rPr>
              <w:t>构建筑物区</w:t>
            </w:r>
          </w:p>
        </w:tc>
        <w:tc>
          <w:tcPr>
            <w:tcW w:w="1703" w:type="dxa"/>
            <w:tcBorders>
              <w:top w:val="nil"/>
              <w:left w:val="nil"/>
              <w:bottom w:val="single" w:sz="4" w:space="0" w:color="auto"/>
              <w:right w:val="single" w:sz="4" w:space="0" w:color="auto"/>
            </w:tcBorders>
            <w:vAlign w:val="center"/>
          </w:tcPr>
          <w:p w14:paraId="633547C2" w14:textId="77777777" w:rsidR="00E22B37" w:rsidRDefault="00E22B37">
            <w:pPr>
              <w:spacing w:line="240" w:lineRule="auto"/>
              <w:ind w:firstLineChars="0" w:firstLine="0"/>
              <w:jc w:val="center"/>
              <w:rPr>
                <w:rFonts w:hint="eastAsia"/>
                <w:sz w:val="24"/>
                <w:szCs w:val="24"/>
              </w:rPr>
            </w:pPr>
            <w:r>
              <w:rPr>
                <w:rFonts w:hint="eastAsia"/>
                <w:sz w:val="24"/>
                <w:szCs w:val="24"/>
              </w:rPr>
              <w:t>0.51</w:t>
            </w:r>
          </w:p>
        </w:tc>
        <w:tc>
          <w:tcPr>
            <w:tcW w:w="1668" w:type="dxa"/>
            <w:tcBorders>
              <w:top w:val="nil"/>
              <w:left w:val="nil"/>
              <w:bottom w:val="single" w:sz="4" w:space="0" w:color="auto"/>
              <w:right w:val="single" w:sz="4" w:space="0" w:color="auto"/>
            </w:tcBorders>
            <w:vAlign w:val="center"/>
          </w:tcPr>
          <w:p w14:paraId="0E0ED165" w14:textId="77777777" w:rsidR="00E22B37" w:rsidRDefault="00E22B37">
            <w:pPr>
              <w:spacing w:line="240" w:lineRule="auto"/>
              <w:ind w:firstLineChars="0" w:firstLine="0"/>
              <w:jc w:val="center"/>
              <w:rPr>
                <w:rFonts w:hint="eastAsia"/>
                <w:sz w:val="24"/>
                <w:szCs w:val="24"/>
              </w:rPr>
            </w:pPr>
            <w:r>
              <w:rPr>
                <w:rFonts w:hint="eastAsia"/>
                <w:sz w:val="24"/>
                <w:szCs w:val="24"/>
              </w:rPr>
              <w:t>0.71</w:t>
            </w:r>
          </w:p>
        </w:tc>
        <w:tc>
          <w:tcPr>
            <w:tcW w:w="1464" w:type="dxa"/>
            <w:tcBorders>
              <w:top w:val="nil"/>
              <w:left w:val="nil"/>
              <w:bottom w:val="single" w:sz="4" w:space="0" w:color="auto"/>
              <w:right w:val="single" w:sz="4" w:space="0" w:color="auto"/>
            </w:tcBorders>
            <w:vAlign w:val="center"/>
          </w:tcPr>
          <w:p w14:paraId="6983C317" w14:textId="77777777" w:rsidR="00E22B37" w:rsidRDefault="00E22B37">
            <w:pPr>
              <w:spacing w:line="240" w:lineRule="auto"/>
              <w:ind w:firstLineChars="0" w:firstLine="0"/>
              <w:jc w:val="center"/>
              <w:rPr>
                <w:rFonts w:hint="eastAsia"/>
                <w:sz w:val="24"/>
                <w:szCs w:val="24"/>
              </w:rPr>
            </w:pPr>
            <w:r>
              <w:rPr>
                <w:rFonts w:hint="eastAsia"/>
                <w:sz w:val="24"/>
                <w:szCs w:val="24"/>
              </w:rPr>
              <w:t>0.20</w:t>
            </w:r>
          </w:p>
        </w:tc>
        <w:tc>
          <w:tcPr>
            <w:tcW w:w="1611" w:type="dxa"/>
            <w:tcBorders>
              <w:top w:val="nil"/>
              <w:left w:val="nil"/>
              <w:bottom w:val="single" w:sz="4" w:space="0" w:color="auto"/>
              <w:right w:val="single" w:sz="4" w:space="0" w:color="auto"/>
            </w:tcBorders>
            <w:vAlign w:val="center"/>
          </w:tcPr>
          <w:p w14:paraId="7EE03A6B" w14:textId="77777777" w:rsidR="00E22B37" w:rsidRDefault="00E22B37">
            <w:pPr>
              <w:spacing w:line="240" w:lineRule="auto"/>
              <w:ind w:firstLineChars="0" w:firstLine="0"/>
              <w:jc w:val="center"/>
              <w:rPr>
                <w:rFonts w:hint="eastAsia"/>
                <w:sz w:val="24"/>
                <w:szCs w:val="24"/>
              </w:rPr>
            </w:pPr>
          </w:p>
        </w:tc>
      </w:tr>
      <w:tr w:rsidR="00E22B37" w14:paraId="73CBBC09" w14:textId="77777777">
        <w:trPr>
          <w:trHeight w:hRule="exact" w:val="454"/>
        </w:trPr>
        <w:tc>
          <w:tcPr>
            <w:tcW w:w="2076" w:type="dxa"/>
            <w:tcBorders>
              <w:top w:val="nil"/>
              <w:left w:val="single" w:sz="4" w:space="0" w:color="auto"/>
              <w:bottom w:val="single" w:sz="4" w:space="0" w:color="auto"/>
              <w:right w:val="single" w:sz="4" w:space="0" w:color="auto"/>
            </w:tcBorders>
            <w:vAlign w:val="center"/>
          </w:tcPr>
          <w:p w14:paraId="335E533D" w14:textId="77777777" w:rsidR="00E22B37" w:rsidRDefault="00E22B37">
            <w:pPr>
              <w:spacing w:line="240" w:lineRule="auto"/>
              <w:ind w:firstLineChars="0" w:firstLine="0"/>
              <w:jc w:val="center"/>
              <w:rPr>
                <w:rFonts w:hint="eastAsia"/>
                <w:sz w:val="24"/>
                <w:szCs w:val="24"/>
              </w:rPr>
            </w:pPr>
            <w:r>
              <w:rPr>
                <w:rFonts w:hint="eastAsia"/>
                <w:sz w:val="24"/>
                <w:szCs w:val="24"/>
              </w:rPr>
              <w:t>道路及广场区</w:t>
            </w:r>
          </w:p>
        </w:tc>
        <w:tc>
          <w:tcPr>
            <w:tcW w:w="1703" w:type="dxa"/>
            <w:tcBorders>
              <w:top w:val="nil"/>
              <w:left w:val="nil"/>
              <w:bottom w:val="single" w:sz="4" w:space="0" w:color="auto"/>
              <w:right w:val="single" w:sz="4" w:space="0" w:color="auto"/>
            </w:tcBorders>
            <w:vAlign w:val="center"/>
          </w:tcPr>
          <w:p w14:paraId="44AC1A82" w14:textId="77777777" w:rsidR="00E22B37" w:rsidRDefault="00E22B37" w:rsidP="0074433E">
            <w:pPr>
              <w:spacing w:line="240" w:lineRule="auto"/>
              <w:ind w:firstLineChars="0" w:firstLine="0"/>
              <w:jc w:val="center"/>
              <w:rPr>
                <w:rFonts w:hint="eastAsia"/>
                <w:sz w:val="24"/>
                <w:szCs w:val="24"/>
              </w:rPr>
            </w:pPr>
            <w:r>
              <w:rPr>
                <w:rFonts w:hint="eastAsia"/>
                <w:sz w:val="24"/>
                <w:szCs w:val="24"/>
              </w:rPr>
              <w:t>0.4</w:t>
            </w:r>
            <w:r w:rsidR="0074433E">
              <w:rPr>
                <w:rFonts w:hint="eastAsia"/>
                <w:sz w:val="24"/>
                <w:szCs w:val="24"/>
              </w:rPr>
              <w:t>8</w:t>
            </w:r>
          </w:p>
        </w:tc>
        <w:tc>
          <w:tcPr>
            <w:tcW w:w="1668" w:type="dxa"/>
            <w:tcBorders>
              <w:top w:val="nil"/>
              <w:left w:val="nil"/>
              <w:bottom w:val="single" w:sz="4" w:space="0" w:color="auto"/>
              <w:right w:val="single" w:sz="4" w:space="0" w:color="auto"/>
            </w:tcBorders>
            <w:vAlign w:val="center"/>
          </w:tcPr>
          <w:p w14:paraId="1981D4C8" w14:textId="77777777" w:rsidR="00E22B37" w:rsidRDefault="00E22B37">
            <w:pPr>
              <w:spacing w:line="240" w:lineRule="auto"/>
              <w:ind w:firstLineChars="0" w:firstLine="0"/>
              <w:jc w:val="center"/>
              <w:rPr>
                <w:rFonts w:hint="eastAsia"/>
                <w:sz w:val="24"/>
                <w:szCs w:val="24"/>
              </w:rPr>
            </w:pPr>
            <w:r>
              <w:rPr>
                <w:rFonts w:hint="eastAsia"/>
                <w:sz w:val="24"/>
                <w:szCs w:val="24"/>
              </w:rPr>
              <w:t>0.42</w:t>
            </w:r>
          </w:p>
        </w:tc>
        <w:tc>
          <w:tcPr>
            <w:tcW w:w="1464" w:type="dxa"/>
            <w:tcBorders>
              <w:top w:val="nil"/>
              <w:left w:val="nil"/>
              <w:bottom w:val="single" w:sz="4" w:space="0" w:color="auto"/>
              <w:right w:val="single" w:sz="4" w:space="0" w:color="auto"/>
            </w:tcBorders>
            <w:vAlign w:val="center"/>
          </w:tcPr>
          <w:p w14:paraId="24CCB12F" w14:textId="77777777" w:rsidR="00E22B37" w:rsidRDefault="00E22B37">
            <w:pPr>
              <w:spacing w:line="240" w:lineRule="auto"/>
              <w:ind w:firstLineChars="0" w:firstLine="0"/>
              <w:jc w:val="center"/>
              <w:rPr>
                <w:rFonts w:hint="eastAsia"/>
                <w:sz w:val="24"/>
                <w:szCs w:val="24"/>
              </w:rPr>
            </w:pPr>
          </w:p>
        </w:tc>
        <w:tc>
          <w:tcPr>
            <w:tcW w:w="1611" w:type="dxa"/>
            <w:tcBorders>
              <w:top w:val="nil"/>
              <w:left w:val="nil"/>
              <w:bottom w:val="single" w:sz="4" w:space="0" w:color="auto"/>
              <w:right w:val="single" w:sz="4" w:space="0" w:color="auto"/>
            </w:tcBorders>
            <w:vAlign w:val="center"/>
          </w:tcPr>
          <w:p w14:paraId="5BB61836" w14:textId="77777777" w:rsidR="00E22B37" w:rsidRDefault="00E22B37">
            <w:pPr>
              <w:spacing w:line="240" w:lineRule="auto"/>
              <w:ind w:firstLineChars="0" w:firstLine="0"/>
              <w:jc w:val="center"/>
              <w:rPr>
                <w:rFonts w:hint="eastAsia"/>
                <w:sz w:val="24"/>
                <w:szCs w:val="24"/>
              </w:rPr>
            </w:pPr>
            <w:r>
              <w:rPr>
                <w:rFonts w:hint="eastAsia"/>
                <w:sz w:val="24"/>
                <w:szCs w:val="24"/>
              </w:rPr>
              <w:t>0.04</w:t>
            </w:r>
          </w:p>
        </w:tc>
      </w:tr>
      <w:tr w:rsidR="00E22B37" w14:paraId="038A79B8" w14:textId="77777777">
        <w:trPr>
          <w:trHeight w:hRule="exact" w:val="454"/>
        </w:trPr>
        <w:tc>
          <w:tcPr>
            <w:tcW w:w="2076" w:type="dxa"/>
            <w:tcBorders>
              <w:top w:val="nil"/>
              <w:left w:val="single" w:sz="4" w:space="0" w:color="auto"/>
              <w:bottom w:val="single" w:sz="4" w:space="0" w:color="auto"/>
              <w:right w:val="single" w:sz="4" w:space="0" w:color="auto"/>
            </w:tcBorders>
            <w:vAlign w:val="center"/>
          </w:tcPr>
          <w:p w14:paraId="69F99F1A" w14:textId="77777777" w:rsidR="00E22B37" w:rsidRDefault="00E22B37">
            <w:pPr>
              <w:spacing w:line="240" w:lineRule="auto"/>
              <w:ind w:firstLineChars="0" w:firstLine="0"/>
              <w:jc w:val="center"/>
              <w:rPr>
                <w:rFonts w:hint="eastAsia"/>
                <w:sz w:val="24"/>
                <w:szCs w:val="24"/>
              </w:rPr>
            </w:pPr>
            <w:r>
              <w:rPr>
                <w:rFonts w:hint="eastAsia"/>
                <w:sz w:val="24"/>
                <w:szCs w:val="24"/>
              </w:rPr>
              <w:t>绿化区</w:t>
            </w:r>
          </w:p>
        </w:tc>
        <w:tc>
          <w:tcPr>
            <w:tcW w:w="1703" w:type="dxa"/>
            <w:tcBorders>
              <w:top w:val="nil"/>
              <w:left w:val="nil"/>
              <w:bottom w:val="single" w:sz="4" w:space="0" w:color="auto"/>
              <w:right w:val="single" w:sz="4" w:space="0" w:color="auto"/>
            </w:tcBorders>
            <w:vAlign w:val="center"/>
          </w:tcPr>
          <w:p w14:paraId="28598FC6" w14:textId="77777777" w:rsidR="00E22B37" w:rsidRDefault="00E22B37">
            <w:pPr>
              <w:spacing w:line="240" w:lineRule="auto"/>
              <w:ind w:firstLineChars="0" w:firstLine="0"/>
              <w:jc w:val="center"/>
              <w:rPr>
                <w:rFonts w:hint="eastAsia"/>
                <w:sz w:val="24"/>
                <w:szCs w:val="24"/>
              </w:rPr>
            </w:pPr>
            <w:r>
              <w:rPr>
                <w:rFonts w:hint="eastAsia"/>
                <w:sz w:val="24"/>
                <w:szCs w:val="24"/>
              </w:rPr>
              <w:t>0.62</w:t>
            </w:r>
          </w:p>
        </w:tc>
        <w:tc>
          <w:tcPr>
            <w:tcW w:w="1668" w:type="dxa"/>
            <w:tcBorders>
              <w:top w:val="nil"/>
              <w:left w:val="nil"/>
              <w:bottom w:val="single" w:sz="4" w:space="0" w:color="auto"/>
              <w:right w:val="single" w:sz="4" w:space="0" w:color="auto"/>
            </w:tcBorders>
            <w:vAlign w:val="center"/>
          </w:tcPr>
          <w:p w14:paraId="0EED64EB" w14:textId="77777777" w:rsidR="00E22B37" w:rsidRDefault="00E22B37">
            <w:pPr>
              <w:spacing w:line="240" w:lineRule="auto"/>
              <w:ind w:firstLineChars="0" w:firstLine="0"/>
              <w:jc w:val="center"/>
              <w:rPr>
                <w:rFonts w:hint="eastAsia"/>
                <w:sz w:val="24"/>
                <w:szCs w:val="24"/>
              </w:rPr>
            </w:pPr>
            <w:r>
              <w:rPr>
                <w:rFonts w:hint="eastAsia"/>
                <w:sz w:val="24"/>
                <w:szCs w:val="24"/>
              </w:rPr>
              <w:t>0.38</w:t>
            </w:r>
          </w:p>
        </w:tc>
        <w:tc>
          <w:tcPr>
            <w:tcW w:w="1464" w:type="dxa"/>
            <w:tcBorders>
              <w:top w:val="nil"/>
              <w:left w:val="nil"/>
              <w:bottom w:val="single" w:sz="4" w:space="0" w:color="auto"/>
              <w:right w:val="single" w:sz="4" w:space="0" w:color="auto"/>
            </w:tcBorders>
            <w:vAlign w:val="center"/>
          </w:tcPr>
          <w:p w14:paraId="44453182" w14:textId="77777777" w:rsidR="00E22B37" w:rsidRDefault="00E22B37">
            <w:pPr>
              <w:spacing w:line="240" w:lineRule="auto"/>
              <w:ind w:firstLineChars="0" w:firstLine="0"/>
              <w:jc w:val="center"/>
              <w:rPr>
                <w:rFonts w:hint="eastAsia"/>
                <w:sz w:val="24"/>
                <w:szCs w:val="24"/>
              </w:rPr>
            </w:pPr>
          </w:p>
        </w:tc>
        <w:tc>
          <w:tcPr>
            <w:tcW w:w="1611" w:type="dxa"/>
            <w:tcBorders>
              <w:top w:val="nil"/>
              <w:left w:val="nil"/>
              <w:bottom w:val="single" w:sz="4" w:space="0" w:color="auto"/>
              <w:right w:val="single" w:sz="4" w:space="0" w:color="auto"/>
            </w:tcBorders>
            <w:vAlign w:val="center"/>
          </w:tcPr>
          <w:p w14:paraId="2D893386" w14:textId="77777777" w:rsidR="00E22B37" w:rsidRDefault="00E22B37">
            <w:pPr>
              <w:spacing w:line="240" w:lineRule="auto"/>
              <w:ind w:firstLineChars="0" w:firstLine="0"/>
              <w:jc w:val="center"/>
              <w:rPr>
                <w:rFonts w:hint="eastAsia"/>
                <w:sz w:val="24"/>
                <w:szCs w:val="24"/>
              </w:rPr>
            </w:pPr>
            <w:r>
              <w:rPr>
                <w:rFonts w:hint="eastAsia"/>
                <w:sz w:val="24"/>
                <w:szCs w:val="24"/>
              </w:rPr>
              <w:t>0.14</w:t>
            </w:r>
          </w:p>
        </w:tc>
      </w:tr>
      <w:tr w:rsidR="00E22B37" w14:paraId="7DC3EB15" w14:textId="77777777">
        <w:trPr>
          <w:trHeight w:hRule="exact" w:val="454"/>
        </w:trPr>
        <w:tc>
          <w:tcPr>
            <w:tcW w:w="2076" w:type="dxa"/>
            <w:tcBorders>
              <w:top w:val="nil"/>
              <w:left w:val="single" w:sz="4" w:space="0" w:color="auto"/>
              <w:bottom w:val="single" w:sz="4" w:space="0" w:color="auto"/>
              <w:right w:val="single" w:sz="4" w:space="0" w:color="auto"/>
            </w:tcBorders>
            <w:vAlign w:val="center"/>
          </w:tcPr>
          <w:p w14:paraId="726C39BE" w14:textId="77777777" w:rsidR="00E22B37" w:rsidRDefault="00E22B37">
            <w:pPr>
              <w:spacing w:line="240" w:lineRule="auto"/>
              <w:ind w:firstLineChars="0" w:firstLine="0"/>
              <w:jc w:val="center"/>
              <w:rPr>
                <w:rFonts w:hint="eastAsia"/>
                <w:sz w:val="24"/>
                <w:szCs w:val="24"/>
              </w:rPr>
            </w:pPr>
            <w:r>
              <w:rPr>
                <w:rFonts w:hint="eastAsia"/>
                <w:sz w:val="24"/>
                <w:szCs w:val="24"/>
              </w:rPr>
              <w:t>临时表土堆场</w:t>
            </w:r>
          </w:p>
        </w:tc>
        <w:tc>
          <w:tcPr>
            <w:tcW w:w="1703" w:type="dxa"/>
            <w:tcBorders>
              <w:top w:val="nil"/>
              <w:left w:val="nil"/>
              <w:bottom w:val="single" w:sz="4" w:space="0" w:color="auto"/>
              <w:right w:val="single" w:sz="4" w:space="0" w:color="auto"/>
            </w:tcBorders>
            <w:vAlign w:val="center"/>
          </w:tcPr>
          <w:p w14:paraId="3CF02D2D"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1668" w:type="dxa"/>
            <w:tcBorders>
              <w:top w:val="nil"/>
              <w:left w:val="nil"/>
              <w:bottom w:val="single" w:sz="4" w:space="0" w:color="auto"/>
              <w:right w:val="single" w:sz="4" w:space="0" w:color="auto"/>
            </w:tcBorders>
            <w:vAlign w:val="center"/>
          </w:tcPr>
          <w:p w14:paraId="6501FAA0"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1464" w:type="dxa"/>
            <w:tcBorders>
              <w:top w:val="nil"/>
              <w:left w:val="nil"/>
              <w:bottom w:val="single" w:sz="4" w:space="0" w:color="auto"/>
              <w:right w:val="single" w:sz="4" w:space="0" w:color="auto"/>
            </w:tcBorders>
            <w:vAlign w:val="center"/>
          </w:tcPr>
          <w:p w14:paraId="17F8BFD1"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1611" w:type="dxa"/>
            <w:tcBorders>
              <w:top w:val="nil"/>
              <w:left w:val="nil"/>
              <w:bottom w:val="single" w:sz="4" w:space="0" w:color="auto"/>
              <w:right w:val="single" w:sz="4" w:space="0" w:color="auto"/>
            </w:tcBorders>
            <w:vAlign w:val="center"/>
          </w:tcPr>
          <w:p w14:paraId="3CE379C9" w14:textId="77777777" w:rsidR="00E22B37" w:rsidRDefault="00E22B37">
            <w:pPr>
              <w:spacing w:line="240" w:lineRule="auto"/>
              <w:ind w:firstLineChars="0" w:firstLine="0"/>
              <w:jc w:val="center"/>
              <w:rPr>
                <w:rFonts w:hint="eastAsia"/>
                <w:sz w:val="24"/>
                <w:szCs w:val="24"/>
              </w:rPr>
            </w:pPr>
            <w:r>
              <w:rPr>
                <w:rFonts w:hint="eastAsia"/>
                <w:sz w:val="24"/>
                <w:szCs w:val="24"/>
              </w:rPr>
              <w:t>\</w:t>
            </w:r>
          </w:p>
        </w:tc>
      </w:tr>
      <w:tr w:rsidR="00E22B37" w14:paraId="45251462" w14:textId="77777777">
        <w:trPr>
          <w:trHeight w:hRule="exact" w:val="454"/>
        </w:trPr>
        <w:tc>
          <w:tcPr>
            <w:tcW w:w="2076" w:type="dxa"/>
            <w:tcBorders>
              <w:top w:val="nil"/>
              <w:left w:val="single" w:sz="4" w:space="0" w:color="auto"/>
              <w:bottom w:val="single" w:sz="4" w:space="0" w:color="auto"/>
              <w:right w:val="single" w:sz="4" w:space="0" w:color="auto"/>
            </w:tcBorders>
            <w:vAlign w:val="center"/>
          </w:tcPr>
          <w:p w14:paraId="601E8761" w14:textId="77777777" w:rsidR="00E22B37" w:rsidRDefault="00E22B37">
            <w:pPr>
              <w:spacing w:line="240" w:lineRule="auto"/>
              <w:ind w:firstLineChars="0" w:firstLine="0"/>
              <w:jc w:val="center"/>
              <w:rPr>
                <w:rFonts w:hint="eastAsia"/>
                <w:sz w:val="24"/>
                <w:szCs w:val="24"/>
              </w:rPr>
            </w:pPr>
            <w:r>
              <w:rPr>
                <w:rFonts w:hint="eastAsia"/>
                <w:sz w:val="24"/>
                <w:szCs w:val="24"/>
              </w:rPr>
              <w:t>施工生产生活区</w:t>
            </w:r>
          </w:p>
        </w:tc>
        <w:tc>
          <w:tcPr>
            <w:tcW w:w="1703" w:type="dxa"/>
            <w:tcBorders>
              <w:top w:val="nil"/>
              <w:left w:val="nil"/>
              <w:bottom w:val="single" w:sz="4" w:space="0" w:color="auto"/>
              <w:right w:val="single" w:sz="4" w:space="0" w:color="auto"/>
            </w:tcBorders>
            <w:vAlign w:val="center"/>
          </w:tcPr>
          <w:p w14:paraId="0E3C6CBB"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1668" w:type="dxa"/>
            <w:tcBorders>
              <w:top w:val="nil"/>
              <w:left w:val="nil"/>
              <w:bottom w:val="single" w:sz="4" w:space="0" w:color="auto"/>
              <w:right w:val="single" w:sz="4" w:space="0" w:color="auto"/>
            </w:tcBorders>
            <w:vAlign w:val="center"/>
          </w:tcPr>
          <w:p w14:paraId="3F240944"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1464" w:type="dxa"/>
            <w:tcBorders>
              <w:top w:val="nil"/>
              <w:left w:val="nil"/>
              <w:bottom w:val="single" w:sz="4" w:space="0" w:color="auto"/>
              <w:right w:val="single" w:sz="4" w:space="0" w:color="auto"/>
            </w:tcBorders>
            <w:vAlign w:val="center"/>
          </w:tcPr>
          <w:p w14:paraId="64844C8B"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1611" w:type="dxa"/>
            <w:tcBorders>
              <w:top w:val="nil"/>
              <w:left w:val="nil"/>
              <w:bottom w:val="single" w:sz="4" w:space="0" w:color="auto"/>
              <w:right w:val="single" w:sz="4" w:space="0" w:color="auto"/>
            </w:tcBorders>
            <w:vAlign w:val="center"/>
          </w:tcPr>
          <w:p w14:paraId="42795E57" w14:textId="77777777" w:rsidR="00E22B37" w:rsidRDefault="00E22B37">
            <w:pPr>
              <w:spacing w:line="240" w:lineRule="auto"/>
              <w:ind w:firstLineChars="0" w:firstLine="0"/>
              <w:jc w:val="center"/>
              <w:rPr>
                <w:rFonts w:hint="eastAsia"/>
                <w:sz w:val="24"/>
                <w:szCs w:val="24"/>
              </w:rPr>
            </w:pPr>
            <w:r>
              <w:rPr>
                <w:rFonts w:hint="eastAsia"/>
                <w:sz w:val="24"/>
                <w:szCs w:val="24"/>
              </w:rPr>
              <w:t>\</w:t>
            </w:r>
          </w:p>
        </w:tc>
      </w:tr>
      <w:tr w:rsidR="00E22B37" w14:paraId="762D2AED" w14:textId="77777777">
        <w:trPr>
          <w:trHeight w:hRule="exact" w:val="454"/>
        </w:trPr>
        <w:tc>
          <w:tcPr>
            <w:tcW w:w="2076" w:type="dxa"/>
            <w:tcBorders>
              <w:top w:val="nil"/>
              <w:left w:val="single" w:sz="4" w:space="0" w:color="auto"/>
              <w:bottom w:val="single" w:sz="4" w:space="0" w:color="auto"/>
              <w:right w:val="single" w:sz="4" w:space="0" w:color="auto"/>
            </w:tcBorders>
            <w:vAlign w:val="center"/>
          </w:tcPr>
          <w:p w14:paraId="3A8BD934" w14:textId="77777777" w:rsidR="00E22B37" w:rsidRDefault="00E22B37">
            <w:pPr>
              <w:spacing w:line="240" w:lineRule="auto"/>
              <w:ind w:firstLineChars="0" w:firstLine="0"/>
              <w:jc w:val="center"/>
              <w:rPr>
                <w:rFonts w:hint="eastAsia"/>
                <w:sz w:val="24"/>
                <w:szCs w:val="24"/>
              </w:rPr>
            </w:pPr>
            <w:r>
              <w:rPr>
                <w:rFonts w:hint="eastAsia"/>
                <w:sz w:val="24"/>
                <w:szCs w:val="24"/>
              </w:rPr>
              <w:t>合计</w:t>
            </w:r>
          </w:p>
        </w:tc>
        <w:tc>
          <w:tcPr>
            <w:tcW w:w="1703" w:type="dxa"/>
            <w:tcBorders>
              <w:top w:val="nil"/>
              <w:left w:val="nil"/>
              <w:bottom w:val="single" w:sz="4" w:space="0" w:color="auto"/>
              <w:right w:val="single" w:sz="4" w:space="0" w:color="auto"/>
            </w:tcBorders>
            <w:vAlign w:val="center"/>
          </w:tcPr>
          <w:p w14:paraId="2218856C" w14:textId="77777777" w:rsidR="00E22B37" w:rsidRDefault="00E22B37">
            <w:pPr>
              <w:spacing w:line="240" w:lineRule="auto"/>
              <w:ind w:firstLineChars="0" w:firstLine="0"/>
              <w:jc w:val="center"/>
              <w:rPr>
                <w:rFonts w:hint="eastAsia"/>
                <w:sz w:val="24"/>
                <w:szCs w:val="24"/>
              </w:rPr>
            </w:pPr>
            <w:r>
              <w:rPr>
                <w:rFonts w:hint="eastAsia"/>
                <w:sz w:val="24"/>
                <w:szCs w:val="24"/>
              </w:rPr>
              <w:t>1.51</w:t>
            </w:r>
          </w:p>
        </w:tc>
        <w:tc>
          <w:tcPr>
            <w:tcW w:w="1668" w:type="dxa"/>
            <w:tcBorders>
              <w:top w:val="nil"/>
              <w:left w:val="nil"/>
              <w:bottom w:val="single" w:sz="4" w:space="0" w:color="auto"/>
              <w:right w:val="single" w:sz="4" w:space="0" w:color="auto"/>
            </w:tcBorders>
            <w:vAlign w:val="center"/>
          </w:tcPr>
          <w:p w14:paraId="21C3386F" w14:textId="77777777" w:rsidR="00E22B37" w:rsidRDefault="00E22B37">
            <w:pPr>
              <w:spacing w:line="240" w:lineRule="auto"/>
              <w:ind w:firstLineChars="0" w:firstLine="0"/>
              <w:jc w:val="center"/>
              <w:rPr>
                <w:rFonts w:hint="eastAsia"/>
                <w:sz w:val="24"/>
                <w:szCs w:val="24"/>
              </w:rPr>
            </w:pPr>
            <w:r>
              <w:rPr>
                <w:rFonts w:hint="eastAsia"/>
                <w:sz w:val="24"/>
                <w:szCs w:val="24"/>
              </w:rPr>
              <w:t>1.51</w:t>
            </w:r>
          </w:p>
        </w:tc>
        <w:tc>
          <w:tcPr>
            <w:tcW w:w="1464" w:type="dxa"/>
            <w:tcBorders>
              <w:top w:val="nil"/>
              <w:left w:val="nil"/>
              <w:bottom w:val="single" w:sz="4" w:space="0" w:color="auto"/>
              <w:right w:val="single" w:sz="4" w:space="0" w:color="auto"/>
            </w:tcBorders>
            <w:vAlign w:val="center"/>
          </w:tcPr>
          <w:p w14:paraId="5958B6A4" w14:textId="77777777" w:rsidR="00E22B37" w:rsidRDefault="00E22B37">
            <w:pPr>
              <w:spacing w:line="240" w:lineRule="auto"/>
              <w:ind w:firstLineChars="0" w:firstLine="0"/>
              <w:jc w:val="center"/>
              <w:rPr>
                <w:rFonts w:hint="eastAsia"/>
                <w:sz w:val="24"/>
                <w:szCs w:val="24"/>
              </w:rPr>
            </w:pPr>
            <w:r>
              <w:rPr>
                <w:rFonts w:hint="eastAsia"/>
                <w:sz w:val="24"/>
                <w:szCs w:val="24"/>
              </w:rPr>
              <w:t>0.20</w:t>
            </w:r>
          </w:p>
        </w:tc>
        <w:tc>
          <w:tcPr>
            <w:tcW w:w="1611" w:type="dxa"/>
            <w:tcBorders>
              <w:top w:val="nil"/>
              <w:left w:val="nil"/>
              <w:bottom w:val="single" w:sz="4" w:space="0" w:color="auto"/>
              <w:right w:val="single" w:sz="4" w:space="0" w:color="auto"/>
            </w:tcBorders>
            <w:vAlign w:val="center"/>
          </w:tcPr>
          <w:p w14:paraId="3B6393E2" w14:textId="77777777" w:rsidR="00E22B37" w:rsidRDefault="00E22B37">
            <w:pPr>
              <w:spacing w:line="240" w:lineRule="auto"/>
              <w:ind w:firstLineChars="0" w:firstLine="0"/>
              <w:jc w:val="center"/>
              <w:rPr>
                <w:rFonts w:hint="eastAsia"/>
                <w:sz w:val="24"/>
                <w:szCs w:val="24"/>
              </w:rPr>
            </w:pPr>
            <w:r>
              <w:rPr>
                <w:rFonts w:hint="eastAsia"/>
                <w:sz w:val="24"/>
                <w:szCs w:val="24"/>
              </w:rPr>
              <w:t>0.20</w:t>
            </w:r>
          </w:p>
        </w:tc>
      </w:tr>
    </w:tbl>
    <w:p w14:paraId="3DD4C088" w14:textId="77777777" w:rsidR="00E22B37" w:rsidRDefault="00E22B37">
      <w:pPr>
        <w:pStyle w:val="3"/>
        <w:spacing w:before="156" w:after="156"/>
        <w:rPr>
          <w:rFonts w:hint="eastAsia"/>
          <w:bCs w:val="0"/>
          <w:lang w:val="en-US" w:eastAsia="zh-CN"/>
        </w:rPr>
      </w:pPr>
      <w:r>
        <w:rPr>
          <w:rFonts w:hint="eastAsia"/>
          <w:bCs w:val="0"/>
          <w:lang w:val="en-US" w:eastAsia="zh-CN"/>
        </w:rPr>
        <w:lastRenderedPageBreak/>
        <w:t>征占地情况</w:t>
      </w:r>
    </w:p>
    <w:p w14:paraId="25EAF3C1" w14:textId="77777777" w:rsidR="00E22B37" w:rsidRDefault="00E22B37" w:rsidP="0074433E">
      <w:pPr>
        <w:ind w:firstLine="560"/>
        <w:rPr>
          <w:rFonts w:hint="eastAsia"/>
        </w:rPr>
      </w:pPr>
      <w:r>
        <w:rPr>
          <w:rFonts w:hint="eastAsia"/>
        </w:rPr>
        <w:t>根据水土保持监测总结报告，本项目建设期实际占地面积为</w:t>
      </w:r>
      <w:r>
        <w:rPr>
          <w:rFonts w:hint="eastAsia"/>
        </w:rPr>
        <w:t>3.53hm</w:t>
      </w:r>
      <w:r>
        <w:rPr>
          <w:rFonts w:hint="eastAsia"/>
          <w:vertAlign w:val="superscript"/>
        </w:rPr>
        <w:t>2</w:t>
      </w:r>
      <w:r>
        <w:rPr>
          <w:rFonts w:hint="eastAsia"/>
        </w:rPr>
        <w:t>，其中永久占地</w:t>
      </w:r>
      <w:r>
        <w:rPr>
          <w:rFonts w:hint="eastAsia"/>
        </w:rPr>
        <w:t>3.53hm</w:t>
      </w:r>
      <w:r>
        <w:rPr>
          <w:rFonts w:hint="eastAsia"/>
          <w:vertAlign w:val="superscript"/>
        </w:rPr>
        <w:t>2</w:t>
      </w:r>
      <w:r>
        <w:rPr>
          <w:rFonts w:hint="eastAsia"/>
        </w:rPr>
        <w:t>，临时占地</w:t>
      </w:r>
      <w:r>
        <w:rPr>
          <w:rFonts w:hint="eastAsia"/>
        </w:rPr>
        <w:t>0.14hm</w:t>
      </w:r>
      <w:r>
        <w:rPr>
          <w:rFonts w:hint="eastAsia"/>
          <w:vertAlign w:val="superscript"/>
        </w:rPr>
        <w:t>2</w:t>
      </w:r>
      <w:r>
        <w:rPr>
          <w:rFonts w:hint="eastAsia"/>
        </w:rPr>
        <w:t>，因施工生产生活区及临时表土堆场施工期临时占用后期绿化区域，故占地面积不重复计列。占地类型为工业用地。</w:t>
      </w:r>
    </w:p>
    <w:p w14:paraId="4195FE7E" w14:textId="77777777" w:rsidR="00E22B37" w:rsidRDefault="00E22B37" w:rsidP="0074433E">
      <w:pPr>
        <w:ind w:firstLine="560"/>
        <w:rPr>
          <w:rFonts w:hint="eastAsia"/>
        </w:rPr>
      </w:pPr>
      <w:r>
        <w:rPr>
          <w:rFonts w:hint="eastAsia"/>
        </w:rPr>
        <w:t>本项目实际占地面积比已批复的水土保持方案报告书中</w:t>
      </w:r>
      <w:r>
        <w:rPr>
          <w:rFonts w:hint="eastAsia"/>
        </w:rPr>
        <w:t>3.69hm</w:t>
      </w:r>
      <w:r>
        <w:rPr>
          <w:rFonts w:hint="eastAsia"/>
          <w:vertAlign w:val="superscript"/>
        </w:rPr>
        <w:t>2</w:t>
      </w:r>
      <w:r>
        <w:rPr>
          <w:rFonts w:hint="eastAsia"/>
        </w:rPr>
        <w:t>少</w:t>
      </w:r>
      <w:r>
        <w:rPr>
          <w:rFonts w:hint="eastAsia"/>
        </w:rPr>
        <w:t>0.16hm</w:t>
      </w:r>
      <w:r>
        <w:rPr>
          <w:rFonts w:hint="eastAsia"/>
          <w:vertAlign w:val="superscript"/>
        </w:rPr>
        <w:t>2</w:t>
      </w:r>
      <w:r>
        <w:rPr>
          <w:rFonts w:hint="eastAsia"/>
        </w:rPr>
        <w:t>，主要因为主厂房断面尺寸及道路宽度减小导致。</w:t>
      </w:r>
    </w:p>
    <w:p w14:paraId="3250F746" w14:textId="77777777" w:rsidR="00E22B37" w:rsidRDefault="00E22B37" w:rsidP="0074433E">
      <w:pPr>
        <w:ind w:firstLine="560"/>
        <w:rPr>
          <w:rFonts w:hint="eastAsia"/>
        </w:rPr>
      </w:pPr>
      <w:r>
        <w:rPr>
          <w:rFonts w:hint="eastAsia"/>
        </w:rPr>
        <w:t>表</w:t>
      </w:r>
      <w:r>
        <w:rPr>
          <w:rFonts w:hint="eastAsia"/>
        </w:rPr>
        <w:t xml:space="preserve">1-4             </w:t>
      </w:r>
      <w:r>
        <w:rPr>
          <w:rFonts w:hint="eastAsia"/>
        </w:rPr>
        <w:t>本项目实际征占地统计表</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5"/>
        <w:gridCol w:w="1267"/>
        <w:gridCol w:w="1785"/>
        <w:gridCol w:w="1800"/>
        <w:gridCol w:w="1476"/>
      </w:tblGrid>
      <w:tr w:rsidR="00E22B37" w14:paraId="5E256E01" w14:textId="77777777">
        <w:trPr>
          <w:trHeight w:hRule="exact" w:val="454"/>
        </w:trPr>
        <w:tc>
          <w:tcPr>
            <w:tcW w:w="2335" w:type="dxa"/>
            <w:vMerge w:val="restart"/>
            <w:vAlign w:val="center"/>
          </w:tcPr>
          <w:p w14:paraId="672B078D" w14:textId="77777777" w:rsidR="00E22B37" w:rsidRDefault="00E22B37">
            <w:pPr>
              <w:spacing w:line="240" w:lineRule="auto"/>
              <w:ind w:firstLineChars="0" w:firstLine="0"/>
              <w:jc w:val="center"/>
              <w:rPr>
                <w:rFonts w:hint="eastAsia"/>
                <w:sz w:val="24"/>
                <w:szCs w:val="24"/>
              </w:rPr>
            </w:pPr>
            <w:r>
              <w:rPr>
                <w:rFonts w:hint="eastAsia"/>
                <w:sz w:val="24"/>
                <w:szCs w:val="24"/>
              </w:rPr>
              <w:t>监测分区</w:t>
            </w:r>
          </w:p>
        </w:tc>
        <w:tc>
          <w:tcPr>
            <w:tcW w:w="1267" w:type="dxa"/>
            <w:vMerge w:val="restart"/>
            <w:vAlign w:val="center"/>
          </w:tcPr>
          <w:p w14:paraId="78CDA53B" w14:textId="77777777" w:rsidR="00E22B37" w:rsidRDefault="00E22B37">
            <w:pPr>
              <w:spacing w:line="240" w:lineRule="auto"/>
              <w:ind w:firstLineChars="0" w:firstLine="0"/>
              <w:jc w:val="center"/>
              <w:rPr>
                <w:rFonts w:hint="eastAsia"/>
                <w:sz w:val="24"/>
                <w:szCs w:val="24"/>
              </w:rPr>
            </w:pPr>
            <w:r>
              <w:rPr>
                <w:rFonts w:hint="eastAsia"/>
                <w:sz w:val="24"/>
                <w:szCs w:val="24"/>
              </w:rPr>
              <w:t>面积</w:t>
            </w:r>
          </w:p>
        </w:tc>
        <w:tc>
          <w:tcPr>
            <w:tcW w:w="3585" w:type="dxa"/>
            <w:gridSpan w:val="2"/>
            <w:vAlign w:val="center"/>
          </w:tcPr>
          <w:p w14:paraId="0448AFB0" w14:textId="77777777" w:rsidR="00E22B37" w:rsidRDefault="00E22B37">
            <w:pPr>
              <w:spacing w:line="240" w:lineRule="auto"/>
              <w:ind w:firstLineChars="0" w:firstLine="0"/>
              <w:jc w:val="center"/>
              <w:rPr>
                <w:rFonts w:hint="eastAsia"/>
                <w:sz w:val="24"/>
                <w:szCs w:val="24"/>
              </w:rPr>
            </w:pPr>
            <w:r>
              <w:rPr>
                <w:rFonts w:hint="eastAsia"/>
                <w:sz w:val="24"/>
                <w:szCs w:val="24"/>
              </w:rPr>
              <w:t>占地性质</w:t>
            </w:r>
          </w:p>
        </w:tc>
        <w:tc>
          <w:tcPr>
            <w:tcW w:w="1476" w:type="dxa"/>
            <w:vAlign w:val="center"/>
          </w:tcPr>
          <w:p w14:paraId="7388B219" w14:textId="77777777" w:rsidR="00E22B37" w:rsidRDefault="00E22B37">
            <w:pPr>
              <w:spacing w:line="240" w:lineRule="auto"/>
              <w:ind w:firstLineChars="0" w:firstLine="0"/>
              <w:jc w:val="center"/>
              <w:rPr>
                <w:rFonts w:hint="eastAsia"/>
                <w:sz w:val="24"/>
                <w:szCs w:val="24"/>
              </w:rPr>
            </w:pPr>
            <w:r>
              <w:rPr>
                <w:rFonts w:hint="eastAsia"/>
                <w:sz w:val="24"/>
                <w:szCs w:val="24"/>
              </w:rPr>
              <w:t>占地类型</w:t>
            </w:r>
          </w:p>
        </w:tc>
      </w:tr>
      <w:tr w:rsidR="00E22B37" w14:paraId="6B20D9CE" w14:textId="77777777">
        <w:trPr>
          <w:trHeight w:hRule="exact" w:val="454"/>
        </w:trPr>
        <w:tc>
          <w:tcPr>
            <w:tcW w:w="2335" w:type="dxa"/>
            <w:vMerge/>
            <w:vAlign w:val="center"/>
          </w:tcPr>
          <w:p w14:paraId="5CF9FF31" w14:textId="77777777" w:rsidR="00E22B37" w:rsidRDefault="00E22B37">
            <w:pPr>
              <w:spacing w:line="240" w:lineRule="auto"/>
              <w:ind w:firstLineChars="0" w:firstLine="0"/>
              <w:jc w:val="center"/>
              <w:rPr>
                <w:rFonts w:hint="eastAsia"/>
                <w:sz w:val="24"/>
                <w:szCs w:val="24"/>
              </w:rPr>
            </w:pPr>
          </w:p>
        </w:tc>
        <w:tc>
          <w:tcPr>
            <w:tcW w:w="1267" w:type="dxa"/>
            <w:vMerge/>
            <w:vAlign w:val="center"/>
          </w:tcPr>
          <w:p w14:paraId="7DBFEB0A" w14:textId="77777777" w:rsidR="00E22B37" w:rsidRDefault="00E22B37">
            <w:pPr>
              <w:spacing w:line="240" w:lineRule="auto"/>
              <w:ind w:firstLineChars="0" w:firstLine="0"/>
              <w:jc w:val="center"/>
              <w:rPr>
                <w:rFonts w:hint="eastAsia"/>
                <w:sz w:val="24"/>
                <w:szCs w:val="24"/>
              </w:rPr>
            </w:pPr>
          </w:p>
        </w:tc>
        <w:tc>
          <w:tcPr>
            <w:tcW w:w="1785" w:type="dxa"/>
            <w:vAlign w:val="center"/>
          </w:tcPr>
          <w:p w14:paraId="46A8E295" w14:textId="77777777" w:rsidR="00E22B37" w:rsidRDefault="00E22B37">
            <w:pPr>
              <w:spacing w:line="240" w:lineRule="auto"/>
              <w:ind w:firstLineChars="0" w:firstLine="0"/>
              <w:jc w:val="center"/>
              <w:rPr>
                <w:rFonts w:hint="eastAsia"/>
                <w:sz w:val="24"/>
                <w:szCs w:val="24"/>
              </w:rPr>
            </w:pPr>
            <w:r>
              <w:rPr>
                <w:rFonts w:hint="eastAsia"/>
                <w:sz w:val="24"/>
                <w:szCs w:val="24"/>
              </w:rPr>
              <w:t>永久占地</w:t>
            </w:r>
          </w:p>
        </w:tc>
        <w:tc>
          <w:tcPr>
            <w:tcW w:w="1800" w:type="dxa"/>
            <w:vAlign w:val="center"/>
          </w:tcPr>
          <w:p w14:paraId="58094306" w14:textId="77777777" w:rsidR="00E22B37" w:rsidRDefault="00E22B37">
            <w:pPr>
              <w:spacing w:line="240" w:lineRule="auto"/>
              <w:ind w:firstLineChars="0" w:firstLine="0"/>
              <w:jc w:val="center"/>
              <w:rPr>
                <w:rFonts w:hint="eastAsia"/>
                <w:sz w:val="24"/>
                <w:szCs w:val="24"/>
              </w:rPr>
            </w:pPr>
            <w:r>
              <w:rPr>
                <w:rFonts w:hint="eastAsia"/>
                <w:sz w:val="24"/>
                <w:szCs w:val="24"/>
              </w:rPr>
              <w:t>临时占地</w:t>
            </w:r>
          </w:p>
        </w:tc>
        <w:tc>
          <w:tcPr>
            <w:tcW w:w="1476" w:type="dxa"/>
            <w:vAlign w:val="center"/>
          </w:tcPr>
          <w:p w14:paraId="765D0F4C" w14:textId="77777777" w:rsidR="00E22B37" w:rsidRDefault="00E22B37">
            <w:pPr>
              <w:spacing w:line="240" w:lineRule="auto"/>
              <w:ind w:firstLineChars="0" w:firstLine="0"/>
              <w:jc w:val="center"/>
              <w:rPr>
                <w:rFonts w:hint="eastAsia"/>
                <w:sz w:val="24"/>
                <w:szCs w:val="24"/>
              </w:rPr>
            </w:pPr>
            <w:r>
              <w:rPr>
                <w:rFonts w:hint="eastAsia"/>
                <w:sz w:val="24"/>
                <w:szCs w:val="24"/>
              </w:rPr>
              <w:t>荒草地</w:t>
            </w:r>
          </w:p>
        </w:tc>
      </w:tr>
      <w:tr w:rsidR="00E22B37" w14:paraId="34E62303" w14:textId="77777777">
        <w:trPr>
          <w:trHeight w:hRule="exact" w:val="454"/>
        </w:trPr>
        <w:tc>
          <w:tcPr>
            <w:tcW w:w="2335" w:type="dxa"/>
            <w:vAlign w:val="center"/>
          </w:tcPr>
          <w:p w14:paraId="6650B622" w14:textId="77777777" w:rsidR="00E22B37" w:rsidRDefault="00E22B37">
            <w:pPr>
              <w:spacing w:line="240" w:lineRule="auto"/>
              <w:ind w:firstLineChars="0" w:firstLine="0"/>
              <w:jc w:val="center"/>
              <w:rPr>
                <w:rFonts w:hint="eastAsia"/>
                <w:sz w:val="24"/>
                <w:szCs w:val="24"/>
              </w:rPr>
            </w:pPr>
            <w:r>
              <w:rPr>
                <w:rFonts w:hint="eastAsia"/>
                <w:sz w:val="24"/>
                <w:szCs w:val="24"/>
              </w:rPr>
              <w:t>构建筑物区</w:t>
            </w:r>
          </w:p>
        </w:tc>
        <w:tc>
          <w:tcPr>
            <w:tcW w:w="1267" w:type="dxa"/>
            <w:vAlign w:val="center"/>
          </w:tcPr>
          <w:p w14:paraId="416831C2" w14:textId="77777777" w:rsidR="00E22B37" w:rsidRDefault="00E22B37">
            <w:pPr>
              <w:spacing w:line="240" w:lineRule="auto"/>
              <w:ind w:firstLineChars="0" w:firstLine="0"/>
              <w:jc w:val="center"/>
              <w:rPr>
                <w:rFonts w:hint="eastAsia"/>
                <w:sz w:val="24"/>
                <w:szCs w:val="24"/>
              </w:rPr>
            </w:pPr>
            <w:r>
              <w:rPr>
                <w:rFonts w:hint="eastAsia"/>
                <w:sz w:val="24"/>
                <w:szCs w:val="24"/>
              </w:rPr>
              <w:t>1.42</w:t>
            </w:r>
          </w:p>
        </w:tc>
        <w:tc>
          <w:tcPr>
            <w:tcW w:w="1785" w:type="dxa"/>
            <w:vAlign w:val="center"/>
          </w:tcPr>
          <w:p w14:paraId="5549BF89" w14:textId="77777777" w:rsidR="00E22B37" w:rsidRDefault="00E22B37">
            <w:pPr>
              <w:spacing w:line="240" w:lineRule="auto"/>
              <w:ind w:firstLineChars="0" w:firstLine="0"/>
              <w:jc w:val="center"/>
              <w:rPr>
                <w:rFonts w:hint="eastAsia"/>
                <w:sz w:val="24"/>
                <w:szCs w:val="24"/>
              </w:rPr>
            </w:pPr>
            <w:r>
              <w:rPr>
                <w:rFonts w:hint="eastAsia"/>
                <w:sz w:val="24"/>
                <w:szCs w:val="24"/>
              </w:rPr>
              <w:t>1.42</w:t>
            </w:r>
          </w:p>
        </w:tc>
        <w:tc>
          <w:tcPr>
            <w:tcW w:w="1800" w:type="dxa"/>
            <w:vAlign w:val="center"/>
          </w:tcPr>
          <w:p w14:paraId="0945BF5E" w14:textId="77777777" w:rsidR="00E22B37" w:rsidRDefault="00E22B37">
            <w:pPr>
              <w:spacing w:line="240" w:lineRule="auto"/>
              <w:ind w:firstLineChars="0" w:firstLine="0"/>
              <w:jc w:val="center"/>
              <w:rPr>
                <w:rFonts w:hint="eastAsia"/>
                <w:sz w:val="24"/>
                <w:szCs w:val="24"/>
              </w:rPr>
            </w:pPr>
          </w:p>
        </w:tc>
        <w:tc>
          <w:tcPr>
            <w:tcW w:w="1476" w:type="dxa"/>
            <w:vAlign w:val="center"/>
          </w:tcPr>
          <w:p w14:paraId="53CB2F65" w14:textId="77777777" w:rsidR="00E22B37" w:rsidRDefault="00E22B37">
            <w:pPr>
              <w:spacing w:line="460" w:lineRule="exact"/>
              <w:ind w:firstLineChars="0" w:firstLine="0"/>
              <w:jc w:val="center"/>
              <w:rPr>
                <w:rFonts w:hint="eastAsia"/>
                <w:sz w:val="24"/>
                <w:szCs w:val="24"/>
              </w:rPr>
            </w:pPr>
          </w:p>
        </w:tc>
      </w:tr>
      <w:tr w:rsidR="00E22B37" w14:paraId="2736EEC8" w14:textId="77777777">
        <w:trPr>
          <w:trHeight w:hRule="exact" w:val="454"/>
        </w:trPr>
        <w:tc>
          <w:tcPr>
            <w:tcW w:w="2335" w:type="dxa"/>
            <w:vAlign w:val="center"/>
          </w:tcPr>
          <w:p w14:paraId="7BDA0473" w14:textId="77777777" w:rsidR="00E22B37" w:rsidRDefault="00E22B37">
            <w:pPr>
              <w:spacing w:line="240" w:lineRule="auto"/>
              <w:ind w:firstLineChars="0" w:firstLine="0"/>
              <w:jc w:val="center"/>
              <w:rPr>
                <w:rFonts w:hint="eastAsia"/>
                <w:sz w:val="24"/>
                <w:szCs w:val="24"/>
              </w:rPr>
            </w:pPr>
            <w:r>
              <w:rPr>
                <w:rFonts w:hint="eastAsia"/>
                <w:sz w:val="24"/>
                <w:szCs w:val="24"/>
              </w:rPr>
              <w:t>道路及广场区</w:t>
            </w:r>
          </w:p>
        </w:tc>
        <w:tc>
          <w:tcPr>
            <w:tcW w:w="1267" w:type="dxa"/>
            <w:vAlign w:val="center"/>
          </w:tcPr>
          <w:p w14:paraId="75E9B239" w14:textId="77777777" w:rsidR="00E22B37" w:rsidRDefault="00E22B37">
            <w:pPr>
              <w:spacing w:line="240" w:lineRule="auto"/>
              <w:ind w:firstLineChars="0" w:firstLine="0"/>
              <w:jc w:val="center"/>
              <w:rPr>
                <w:rFonts w:hint="eastAsia"/>
                <w:sz w:val="24"/>
                <w:szCs w:val="24"/>
              </w:rPr>
            </w:pPr>
            <w:r>
              <w:rPr>
                <w:rFonts w:hint="eastAsia"/>
                <w:sz w:val="24"/>
                <w:szCs w:val="24"/>
              </w:rPr>
              <w:t>0.70</w:t>
            </w:r>
          </w:p>
        </w:tc>
        <w:tc>
          <w:tcPr>
            <w:tcW w:w="1785" w:type="dxa"/>
            <w:vAlign w:val="center"/>
          </w:tcPr>
          <w:p w14:paraId="21673E0E" w14:textId="77777777" w:rsidR="00E22B37" w:rsidRDefault="00E22B37">
            <w:pPr>
              <w:spacing w:line="240" w:lineRule="auto"/>
              <w:ind w:firstLineChars="0" w:firstLine="0"/>
              <w:jc w:val="center"/>
              <w:rPr>
                <w:rFonts w:hint="eastAsia"/>
                <w:sz w:val="24"/>
                <w:szCs w:val="24"/>
              </w:rPr>
            </w:pPr>
            <w:r>
              <w:rPr>
                <w:rFonts w:hint="eastAsia"/>
                <w:sz w:val="24"/>
                <w:szCs w:val="24"/>
              </w:rPr>
              <w:t>0.70</w:t>
            </w:r>
          </w:p>
        </w:tc>
        <w:tc>
          <w:tcPr>
            <w:tcW w:w="1800" w:type="dxa"/>
            <w:vAlign w:val="center"/>
          </w:tcPr>
          <w:p w14:paraId="10C4509E" w14:textId="77777777" w:rsidR="00E22B37" w:rsidRDefault="00E22B37">
            <w:pPr>
              <w:spacing w:line="240" w:lineRule="auto"/>
              <w:ind w:firstLineChars="0" w:firstLine="0"/>
              <w:jc w:val="center"/>
              <w:rPr>
                <w:rFonts w:hint="eastAsia"/>
                <w:sz w:val="24"/>
                <w:szCs w:val="24"/>
              </w:rPr>
            </w:pPr>
          </w:p>
        </w:tc>
        <w:tc>
          <w:tcPr>
            <w:tcW w:w="1476" w:type="dxa"/>
            <w:vAlign w:val="center"/>
          </w:tcPr>
          <w:p w14:paraId="56557359" w14:textId="77777777" w:rsidR="00E22B37" w:rsidRDefault="00E22B37">
            <w:pPr>
              <w:spacing w:line="460" w:lineRule="exact"/>
              <w:ind w:firstLineChars="0" w:firstLine="0"/>
              <w:jc w:val="center"/>
              <w:rPr>
                <w:rFonts w:hint="eastAsia"/>
                <w:sz w:val="24"/>
                <w:szCs w:val="24"/>
              </w:rPr>
            </w:pPr>
          </w:p>
        </w:tc>
      </w:tr>
      <w:tr w:rsidR="00E22B37" w14:paraId="31E22397" w14:textId="77777777">
        <w:trPr>
          <w:trHeight w:hRule="exact" w:val="454"/>
        </w:trPr>
        <w:tc>
          <w:tcPr>
            <w:tcW w:w="2335" w:type="dxa"/>
            <w:vAlign w:val="center"/>
          </w:tcPr>
          <w:p w14:paraId="01733325" w14:textId="77777777" w:rsidR="00E22B37" w:rsidRDefault="00E22B37">
            <w:pPr>
              <w:spacing w:line="240" w:lineRule="auto"/>
              <w:ind w:firstLineChars="0" w:firstLine="0"/>
              <w:jc w:val="center"/>
              <w:rPr>
                <w:rFonts w:hint="eastAsia"/>
                <w:sz w:val="24"/>
                <w:szCs w:val="24"/>
              </w:rPr>
            </w:pPr>
            <w:r>
              <w:rPr>
                <w:rFonts w:hint="eastAsia"/>
                <w:sz w:val="24"/>
                <w:szCs w:val="24"/>
              </w:rPr>
              <w:t>绿化区</w:t>
            </w:r>
          </w:p>
        </w:tc>
        <w:tc>
          <w:tcPr>
            <w:tcW w:w="1267" w:type="dxa"/>
            <w:vAlign w:val="center"/>
          </w:tcPr>
          <w:p w14:paraId="3B7DC6AB" w14:textId="77777777" w:rsidR="00E22B37" w:rsidRDefault="00E22B37">
            <w:pPr>
              <w:spacing w:line="240" w:lineRule="auto"/>
              <w:ind w:firstLineChars="0" w:firstLine="0"/>
              <w:jc w:val="center"/>
              <w:rPr>
                <w:rFonts w:hint="eastAsia"/>
                <w:sz w:val="24"/>
                <w:szCs w:val="24"/>
              </w:rPr>
            </w:pPr>
            <w:r>
              <w:rPr>
                <w:rFonts w:hint="eastAsia"/>
                <w:sz w:val="24"/>
                <w:szCs w:val="24"/>
              </w:rPr>
              <w:t>1.40</w:t>
            </w:r>
          </w:p>
        </w:tc>
        <w:tc>
          <w:tcPr>
            <w:tcW w:w="1785" w:type="dxa"/>
            <w:vAlign w:val="center"/>
          </w:tcPr>
          <w:p w14:paraId="633B58C0" w14:textId="77777777" w:rsidR="00E22B37" w:rsidRDefault="00E22B37">
            <w:pPr>
              <w:spacing w:line="240" w:lineRule="auto"/>
              <w:ind w:firstLineChars="0" w:firstLine="0"/>
              <w:jc w:val="center"/>
              <w:rPr>
                <w:rFonts w:hint="eastAsia"/>
                <w:sz w:val="24"/>
                <w:szCs w:val="24"/>
              </w:rPr>
            </w:pPr>
            <w:r>
              <w:rPr>
                <w:rFonts w:hint="eastAsia"/>
                <w:sz w:val="24"/>
                <w:szCs w:val="24"/>
              </w:rPr>
              <w:t>1.40</w:t>
            </w:r>
          </w:p>
        </w:tc>
        <w:tc>
          <w:tcPr>
            <w:tcW w:w="1800" w:type="dxa"/>
            <w:vAlign w:val="center"/>
          </w:tcPr>
          <w:p w14:paraId="76C89FC1" w14:textId="77777777" w:rsidR="00E22B37" w:rsidRDefault="00E22B37">
            <w:pPr>
              <w:spacing w:line="240" w:lineRule="auto"/>
              <w:ind w:firstLineChars="0" w:firstLine="0"/>
              <w:jc w:val="center"/>
              <w:rPr>
                <w:rFonts w:hint="eastAsia"/>
                <w:sz w:val="24"/>
                <w:szCs w:val="24"/>
              </w:rPr>
            </w:pPr>
          </w:p>
        </w:tc>
        <w:tc>
          <w:tcPr>
            <w:tcW w:w="1476" w:type="dxa"/>
            <w:vAlign w:val="center"/>
          </w:tcPr>
          <w:p w14:paraId="09A59F6F" w14:textId="77777777" w:rsidR="00E22B37" w:rsidRDefault="00E22B37">
            <w:pPr>
              <w:spacing w:line="460" w:lineRule="exact"/>
              <w:ind w:firstLineChars="0" w:firstLine="0"/>
              <w:jc w:val="center"/>
              <w:rPr>
                <w:rFonts w:hint="eastAsia"/>
                <w:sz w:val="24"/>
                <w:szCs w:val="24"/>
              </w:rPr>
            </w:pPr>
          </w:p>
        </w:tc>
      </w:tr>
      <w:tr w:rsidR="00E22B37" w14:paraId="393B1A82" w14:textId="77777777">
        <w:trPr>
          <w:trHeight w:hRule="exact" w:val="454"/>
        </w:trPr>
        <w:tc>
          <w:tcPr>
            <w:tcW w:w="2335" w:type="dxa"/>
            <w:vAlign w:val="center"/>
          </w:tcPr>
          <w:p w14:paraId="4B7C2F85" w14:textId="77777777" w:rsidR="00E22B37" w:rsidRDefault="00E22B37">
            <w:pPr>
              <w:spacing w:line="240" w:lineRule="auto"/>
              <w:ind w:firstLineChars="0" w:firstLine="0"/>
              <w:jc w:val="center"/>
              <w:rPr>
                <w:rFonts w:hint="eastAsia"/>
                <w:sz w:val="24"/>
                <w:szCs w:val="24"/>
              </w:rPr>
            </w:pPr>
            <w:r>
              <w:rPr>
                <w:rFonts w:hint="eastAsia"/>
                <w:sz w:val="24"/>
                <w:szCs w:val="24"/>
              </w:rPr>
              <w:t>临时表土堆场</w:t>
            </w:r>
          </w:p>
        </w:tc>
        <w:tc>
          <w:tcPr>
            <w:tcW w:w="1267" w:type="dxa"/>
            <w:vAlign w:val="center"/>
          </w:tcPr>
          <w:p w14:paraId="7637EF15" w14:textId="77777777" w:rsidR="00E22B37" w:rsidRDefault="00E22B37" w:rsidP="0074433E">
            <w:pPr>
              <w:widowControl/>
              <w:spacing w:line="400" w:lineRule="exact"/>
              <w:ind w:firstLineChars="0" w:firstLine="0"/>
              <w:jc w:val="center"/>
              <w:rPr>
                <w:rFonts w:hint="eastAsia"/>
                <w:sz w:val="24"/>
                <w:szCs w:val="24"/>
              </w:rPr>
            </w:pPr>
            <w:r>
              <w:rPr>
                <w:rFonts w:hint="eastAsia"/>
                <w:sz w:val="24"/>
              </w:rPr>
              <w:t>0.0</w:t>
            </w:r>
            <w:r w:rsidR="0074433E">
              <w:rPr>
                <w:rFonts w:hint="eastAsia"/>
                <w:sz w:val="24"/>
              </w:rPr>
              <w:t>9</w:t>
            </w:r>
          </w:p>
        </w:tc>
        <w:tc>
          <w:tcPr>
            <w:tcW w:w="1785" w:type="dxa"/>
            <w:vAlign w:val="center"/>
          </w:tcPr>
          <w:p w14:paraId="5ADBFCCD" w14:textId="77777777" w:rsidR="00E22B37" w:rsidRDefault="00E22B37">
            <w:pPr>
              <w:spacing w:line="240" w:lineRule="auto"/>
              <w:ind w:firstLineChars="0" w:firstLine="0"/>
              <w:jc w:val="center"/>
              <w:rPr>
                <w:rFonts w:hint="eastAsia"/>
                <w:sz w:val="24"/>
                <w:szCs w:val="24"/>
              </w:rPr>
            </w:pPr>
          </w:p>
        </w:tc>
        <w:tc>
          <w:tcPr>
            <w:tcW w:w="1800" w:type="dxa"/>
            <w:vAlign w:val="center"/>
          </w:tcPr>
          <w:p w14:paraId="447E2E32" w14:textId="77777777" w:rsidR="00E22B37" w:rsidRDefault="00E22B37" w:rsidP="0074433E">
            <w:pPr>
              <w:widowControl/>
              <w:spacing w:line="400" w:lineRule="exact"/>
              <w:ind w:firstLineChars="0" w:firstLine="0"/>
              <w:jc w:val="center"/>
              <w:rPr>
                <w:rFonts w:hint="eastAsia"/>
                <w:sz w:val="24"/>
                <w:szCs w:val="24"/>
              </w:rPr>
            </w:pPr>
            <w:r>
              <w:rPr>
                <w:rFonts w:hint="eastAsia"/>
                <w:sz w:val="24"/>
              </w:rPr>
              <w:t>0.0</w:t>
            </w:r>
            <w:r w:rsidR="0074433E">
              <w:rPr>
                <w:rFonts w:hint="eastAsia"/>
                <w:sz w:val="24"/>
              </w:rPr>
              <w:t>9</w:t>
            </w:r>
          </w:p>
        </w:tc>
        <w:tc>
          <w:tcPr>
            <w:tcW w:w="1476" w:type="dxa"/>
            <w:vAlign w:val="center"/>
          </w:tcPr>
          <w:p w14:paraId="37BF1951" w14:textId="77777777" w:rsidR="00E22B37" w:rsidRDefault="00E22B37">
            <w:pPr>
              <w:spacing w:line="240" w:lineRule="auto"/>
              <w:ind w:firstLineChars="0" w:firstLine="0"/>
              <w:jc w:val="center"/>
              <w:rPr>
                <w:rFonts w:hint="eastAsia"/>
                <w:sz w:val="24"/>
                <w:szCs w:val="24"/>
              </w:rPr>
            </w:pPr>
          </w:p>
        </w:tc>
      </w:tr>
      <w:tr w:rsidR="00E22B37" w14:paraId="51ADA1E0" w14:textId="77777777">
        <w:trPr>
          <w:trHeight w:hRule="exact" w:val="454"/>
        </w:trPr>
        <w:tc>
          <w:tcPr>
            <w:tcW w:w="2335" w:type="dxa"/>
            <w:vAlign w:val="center"/>
          </w:tcPr>
          <w:p w14:paraId="2B74BE27" w14:textId="77777777" w:rsidR="00E22B37" w:rsidRDefault="00E22B37">
            <w:pPr>
              <w:spacing w:line="240" w:lineRule="auto"/>
              <w:ind w:firstLineChars="0" w:firstLine="0"/>
              <w:jc w:val="center"/>
              <w:rPr>
                <w:rFonts w:hint="eastAsia"/>
                <w:sz w:val="24"/>
                <w:szCs w:val="24"/>
              </w:rPr>
            </w:pPr>
            <w:r>
              <w:rPr>
                <w:rFonts w:hint="eastAsia"/>
                <w:sz w:val="24"/>
                <w:szCs w:val="24"/>
              </w:rPr>
              <w:t>施工生产生活区</w:t>
            </w:r>
          </w:p>
        </w:tc>
        <w:tc>
          <w:tcPr>
            <w:tcW w:w="1267" w:type="dxa"/>
            <w:vAlign w:val="center"/>
          </w:tcPr>
          <w:p w14:paraId="38AF983D" w14:textId="77777777" w:rsidR="00E22B37" w:rsidRDefault="00E22B37">
            <w:pPr>
              <w:widowControl/>
              <w:spacing w:line="400" w:lineRule="exact"/>
              <w:ind w:firstLineChars="0" w:firstLine="0"/>
              <w:jc w:val="center"/>
              <w:rPr>
                <w:rFonts w:hint="eastAsia"/>
                <w:sz w:val="24"/>
                <w:szCs w:val="24"/>
              </w:rPr>
            </w:pPr>
            <w:r>
              <w:rPr>
                <w:rFonts w:hint="eastAsia"/>
                <w:sz w:val="24"/>
              </w:rPr>
              <w:t>0.06</w:t>
            </w:r>
          </w:p>
        </w:tc>
        <w:tc>
          <w:tcPr>
            <w:tcW w:w="1785" w:type="dxa"/>
            <w:vAlign w:val="center"/>
          </w:tcPr>
          <w:p w14:paraId="43702D3C" w14:textId="77777777" w:rsidR="00E22B37" w:rsidRDefault="00E22B37">
            <w:pPr>
              <w:spacing w:line="240" w:lineRule="auto"/>
              <w:ind w:firstLineChars="0" w:firstLine="0"/>
              <w:jc w:val="center"/>
              <w:rPr>
                <w:rFonts w:hint="eastAsia"/>
                <w:sz w:val="24"/>
                <w:szCs w:val="24"/>
              </w:rPr>
            </w:pPr>
          </w:p>
        </w:tc>
        <w:tc>
          <w:tcPr>
            <w:tcW w:w="1800" w:type="dxa"/>
            <w:vAlign w:val="center"/>
          </w:tcPr>
          <w:p w14:paraId="41841ECE" w14:textId="77777777" w:rsidR="00E22B37" w:rsidRDefault="00E22B37">
            <w:pPr>
              <w:widowControl/>
              <w:spacing w:line="400" w:lineRule="exact"/>
              <w:ind w:firstLineChars="0" w:firstLine="0"/>
              <w:jc w:val="center"/>
              <w:rPr>
                <w:rFonts w:hint="eastAsia"/>
                <w:sz w:val="24"/>
                <w:szCs w:val="24"/>
              </w:rPr>
            </w:pPr>
            <w:r>
              <w:rPr>
                <w:rFonts w:hint="eastAsia"/>
                <w:sz w:val="24"/>
              </w:rPr>
              <w:t>0.06</w:t>
            </w:r>
          </w:p>
        </w:tc>
        <w:tc>
          <w:tcPr>
            <w:tcW w:w="1476" w:type="dxa"/>
            <w:vAlign w:val="center"/>
          </w:tcPr>
          <w:p w14:paraId="049E8DAC" w14:textId="77777777" w:rsidR="00E22B37" w:rsidRDefault="00E22B37">
            <w:pPr>
              <w:spacing w:line="240" w:lineRule="auto"/>
              <w:ind w:firstLineChars="0" w:firstLine="0"/>
              <w:jc w:val="center"/>
              <w:rPr>
                <w:rFonts w:hint="eastAsia"/>
                <w:sz w:val="24"/>
                <w:szCs w:val="24"/>
              </w:rPr>
            </w:pPr>
          </w:p>
        </w:tc>
      </w:tr>
      <w:tr w:rsidR="00E22B37" w14:paraId="2A843F0E" w14:textId="77777777">
        <w:trPr>
          <w:trHeight w:hRule="exact" w:val="454"/>
        </w:trPr>
        <w:tc>
          <w:tcPr>
            <w:tcW w:w="2335" w:type="dxa"/>
            <w:vAlign w:val="center"/>
          </w:tcPr>
          <w:p w14:paraId="0D27F687" w14:textId="77777777" w:rsidR="00E22B37" w:rsidRDefault="00E22B37">
            <w:pPr>
              <w:spacing w:line="240" w:lineRule="auto"/>
              <w:ind w:firstLineChars="0" w:firstLine="0"/>
              <w:jc w:val="center"/>
              <w:rPr>
                <w:rFonts w:hint="eastAsia"/>
                <w:sz w:val="24"/>
                <w:szCs w:val="24"/>
              </w:rPr>
            </w:pPr>
            <w:r>
              <w:rPr>
                <w:rFonts w:hint="eastAsia"/>
                <w:sz w:val="24"/>
                <w:szCs w:val="24"/>
              </w:rPr>
              <w:t>合计</w:t>
            </w:r>
          </w:p>
        </w:tc>
        <w:tc>
          <w:tcPr>
            <w:tcW w:w="1267" w:type="dxa"/>
            <w:vAlign w:val="center"/>
          </w:tcPr>
          <w:p w14:paraId="51295EF3" w14:textId="77777777" w:rsidR="00E22B37" w:rsidRDefault="00E22B37">
            <w:pPr>
              <w:spacing w:line="240" w:lineRule="auto"/>
              <w:ind w:firstLineChars="0" w:firstLine="0"/>
              <w:jc w:val="center"/>
              <w:rPr>
                <w:rFonts w:hint="eastAsia"/>
                <w:sz w:val="24"/>
                <w:szCs w:val="24"/>
              </w:rPr>
            </w:pPr>
            <w:r>
              <w:rPr>
                <w:rFonts w:hint="eastAsia"/>
                <w:sz w:val="24"/>
                <w:szCs w:val="24"/>
              </w:rPr>
              <w:t>3.53</w:t>
            </w:r>
          </w:p>
        </w:tc>
        <w:tc>
          <w:tcPr>
            <w:tcW w:w="1785" w:type="dxa"/>
            <w:vAlign w:val="center"/>
          </w:tcPr>
          <w:p w14:paraId="3B2C7C2D" w14:textId="77777777" w:rsidR="00E22B37" w:rsidRDefault="00E22B37">
            <w:pPr>
              <w:spacing w:line="240" w:lineRule="auto"/>
              <w:ind w:firstLineChars="0" w:firstLine="0"/>
              <w:jc w:val="center"/>
              <w:rPr>
                <w:rFonts w:hint="eastAsia"/>
                <w:sz w:val="24"/>
                <w:szCs w:val="24"/>
              </w:rPr>
            </w:pPr>
            <w:r>
              <w:rPr>
                <w:rFonts w:hint="eastAsia"/>
                <w:sz w:val="24"/>
                <w:szCs w:val="24"/>
              </w:rPr>
              <w:t>3.53</w:t>
            </w:r>
          </w:p>
        </w:tc>
        <w:tc>
          <w:tcPr>
            <w:tcW w:w="1800" w:type="dxa"/>
            <w:vAlign w:val="center"/>
          </w:tcPr>
          <w:p w14:paraId="34A49367" w14:textId="77777777" w:rsidR="00E22B37" w:rsidRDefault="00E22B37">
            <w:pPr>
              <w:spacing w:line="240" w:lineRule="auto"/>
              <w:ind w:firstLineChars="0" w:firstLine="0"/>
              <w:jc w:val="center"/>
              <w:rPr>
                <w:rFonts w:hint="eastAsia"/>
                <w:sz w:val="24"/>
                <w:szCs w:val="24"/>
              </w:rPr>
            </w:pPr>
            <w:r>
              <w:rPr>
                <w:rFonts w:hint="eastAsia"/>
                <w:sz w:val="24"/>
                <w:szCs w:val="24"/>
              </w:rPr>
              <w:t>0.14</w:t>
            </w:r>
          </w:p>
        </w:tc>
        <w:tc>
          <w:tcPr>
            <w:tcW w:w="1476" w:type="dxa"/>
            <w:vAlign w:val="center"/>
          </w:tcPr>
          <w:p w14:paraId="28B7B415" w14:textId="77777777" w:rsidR="00E22B37" w:rsidRDefault="00E22B37">
            <w:pPr>
              <w:spacing w:line="240" w:lineRule="auto"/>
              <w:ind w:firstLineChars="0" w:firstLine="0"/>
              <w:jc w:val="center"/>
              <w:rPr>
                <w:rFonts w:hint="eastAsia"/>
                <w:sz w:val="24"/>
                <w:szCs w:val="24"/>
              </w:rPr>
            </w:pPr>
          </w:p>
        </w:tc>
      </w:tr>
    </w:tbl>
    <w:p w14:paraId="2E73C31F" w14:textId="77777777" w:rsidR="00E22B37" w:rsidRDefault="00E22B37">
      <w:pPr>
        <w:pStyle w:val="3"/>
        <w:spacing w:before="156" w:after="156"/>
        <w:rPr>
          <w:rFonts w:hint="eastAsia"/>
          <w:bCs w:val="0"/>
          <w:lang w:val="en-US" w:eastAsia="zh-CN"/>
        </w:rPr>
      </w:pPr>
      <w:r>
        <w:rPr>
          <w:rFonts w:hint="eastAsia"/>
          <w:bCs w:val="0"/>
          <w:lang w:eastAsia="zh-CN"/>
        </w:rPr>
        <w:t>移民安置和专项设施改（迁）建</w:t>
      </w:r>
    </w:p>
    <w:p w14:paraId="2A11373B" w14:textId="77777777" w:rsidR="00E22B37" w:rsidRDefault="00E22B37" w:rsidP="0074433E">
      <w:pPr>
        <w:ind w:firstLine="560"/>
        <w:rPr>
          <w:rFonts w:hint="eastAsia"/>
        </w:rPr>
      </w:pPr>
      <w:r>
        <w:rPr>
          <w:rFonts w:ascii="宋体" w:hAnsi="宋体" w:hint="eastAsia"/>
        </w:rPr>
        <w:t>项目征地范围内不涉及拆迁安置。</w:t>
      </w:r>
    </w:p>
    <w:p w14:paraId="7180AA66" w14:textId="77777777" w:rsidR="00E22B37" w:rsidRDefault="00E22B37">
      <w:pPr>
        <w:pStyle w:val="2"/>
        <w:tabs>
          <w:tab w:val="left" w:pos="575"/>
        </w:tabs>
        <w:spacing w:before="156" w:after="156"/>
        <w:rPr>
          <w:rFonts w:ascii="Times New Roman" w:hAnsi="Times New Roman"/>
        </w:rPr>
      </w:pPr>
      <w:bookmarkStart w:id="16" w:name="_Toc410209741"/>
      <w:bookmarkStart w:id="17" w:name="_Toc406689077"/>
      <w:bookmarkStart w:id="18" w:name="_Toc18401"/>
      <w:r>
        <w:rPr>
          <w:rFonts w:ascii="Times New Roman"/>
        </w:rPr>
        <w:t>项目区概况</w:t>
      </w:r>
      <w:bookmarkEnd w:id="16"/>
      <w:bookmarkEnd w:id="17"/>
      <w:bookmarkEnd w:id="18"/>
    </w:p>
    <w:p w14:paraId="7015EE55" w14:textId="77777777" w:rsidR="00E22B37" w:rsidRDefault="00E22B37">
      <w:pPr>
        <w:pStyle w:val="3"/>
        <w:spacing w:before="156" w:after="156"/>
        <w:rPr>
          <w:rFonts w:hint="eastAsia"/>
          <w:bCs w:val="0"/>
          <w:lang w:eastAsia="zh-CN"/>
        </w:rPr>
      </w:pPr>
      <w:bookmarkStart w:id="19" w:name="_Toc410209742"/>
      <w:bookmarkStart w:id="20" w:name="_Toc406689078"/>
      <w:r>
        <w:rPr>
          <w:rFonts w:hint="eastAsia"/>
          <w:bCs w:val="0"/>
          <w:lang w:eastAsia="zh-CN"/>
        </w:rPr>
        <w:t>自然条件</w:t>
      </w:r>
    </w:p>
    <w:p w14:paraId="146526A5" w14:textId="77777777" w:rsidR="00E22B37" w:rsidRDefault="00E22B37" w:rsidP="0074433E">
      <w:pPr>
        <w:ind w:firstLine="560"/>
        <w:rPr>
          <w:rFonts w:hint="eastAsia"/>
        </w:rPr>
      </w:pPr>
      <w:r>
        <w:rPr>
          <w:rFonts w:hint="eastAsia"/>
        </w:rPr>
        <w:t>该项目地处燕山低山丘陵区，项目区气候类型属温带大陆性季风气候，多年平均气温</w:t>
      </w:r>
      <w:r>
        <w:rPr>
          <w:rFonts w:hint="eastAsia"/>
        </w:rPr>
        <w:t>7.4</w:t>
      </w:r>
      <w:r>
        <w:rPr>
          <w:rFonts w:hint="eastAsia"/>
        </w:rPr>
        <w:t>℃、</w:t>
      </w:r>
      <w:r>
        <w:rPr>
          <w:rFonts w:hint="eastAsia"/>
          <w:lang w:val="zh-CN"/>
        </w:rPr>
        <w:t>年平均降水量</w:t>
      </w:r>
      <w:r>
        <w:rPr>
          <w:rFonts w:hint="eastAsia"/>
        </w:rPr>
        <w:t>760.0</w:t>
      </w:r>
      <w:r>
        <w:rPr>
          <w:rFonts w:hint="eastAsia"/>
          <w:lang w:val="zh-CN"/>
        </w:rPr>
        <w:t>毫米</w:t>
      </w:r>
      <w:r>
        <w:rPr>
          <w:rFonts w:hint="eastAsia"/>
        </w:rPr>
        <w:t>，最大冻土深度</w:t>
      </w:r>
      <w:r>
        <w:rPr>
          <w:rFonts w:hint="eastAsia"/>
        </w:rPr>
        <w:lastRenderedPageBreak/>
        <w:t>为</w:t>
      </w:r>
      <w:r>
        <w:rPr>
          <w:rFonts w:hint="eastAsia"/>
        </w:rPr>
        <w:t>1.22</w:t>
      </w:r>
      <w:r>
        <w:rPr>
          <w:rFonts w:hint="eastAsia"/>
        </w:rPr>
        <w:t>米，项目区土壤主要为褐土，现状植被覆盖率约</w:t>
      </w:r>
      <w:r>
        <w:rPr>
          <w:rFonts w:hint="eastAsia"/>
        </w:rPr>
        <w:t>80.3%</w:t>
      </w:r>
      <w:r>
        <w:rPr>
          <w:rFonts w:hint="eastAsia"/>
        </w:rPr>
        <w:t>。</w:t>
      </w:r>
    </w:p>
    <w:p w14:paraId="078853D9" w14:textId="77777777" w:rsidR="00E22B37" w:rsidRDefault="00E22B37">
      <w:pPr>
        <w:pStyle w:val="3"/>
        <w:spacing w:before="156" w:after="156"/>
        <w:rPr>
          <w:rFonts w:hint="eastAsia"/>
          <w:bCs w:val="0"/>
          <w:lang w:eastAsia="zh-CN"/>
        </w:rPr>
      </w:pPr>
      <w:r>
        <w:rPr>
          <w:rFonts w:hint="eastAsia"/>
          <w:bCs w:val="0"/>
          <w:lang w:eastAsia="zh-CN"/>
        </w:rPr>
        <w:t>水土流失及防治情况</w:t>
      </w:r>
    </w:p>
    <w:p w14:paraId="14055F63" w14:textId="77777777" w:rsidR="00E22B37" w:rsidRDefault="00E22B37">
      <w:pPr>
        <w:spacing w:line="580" w:lineRule="exact"/>
        <w:ind w:firstLine="560"/>
        <w:rPr>
          <w:rFonts w:hint="eastAsia"/>
        </w:rPr>
      </w:pPr>
      <w:r>
        <w:rPr>
          <w:rFonts w:hint="eastAsia"/>
        </w:rPr>
        <w:t>项目区现状水土流失以水力侵蚀为主，侵蚀强度为轻度，现状土壤侵蚀模数为</w:t>
      </w:r>
      <w:r>
        <w:rPr>
          <w:rFonts w:hint="eastAsia"/>
        </w:rPr>
        <w:t>500t/km</w:t>
      </w:r>
      <w:r>
        <w:rPr>
          <w:rFonts w:hint="eastAsia"/>
          <w:vertAlign w:val="superscript"/>
        </w:rPr>
        <w:t>2</w:t>
      </w:r>
      <w:r>
        <w:t>·</w:t>
      </w:r>
      <w:r>
        <w:rPr>
          <w:rFonts w:hint="eastAsia"/>
        </w:rPr>
        <w:t>a</w:t>
      </w:r>
      <w:r>
        <w:rPr>
          <w:rFonts w:hint="eastAsia"/>
        </w:rPr>
        <w:t>，容许土壤流失量为</w:t>
      </w:r>
      <w:r>
        <w:rPr>
          <w:rFonts w:hint="eastAsia"/>
        </w:rPr>
        <w:t>200t/</w:t>
      </w:r>
      <w:r>
        <w:rPr>
          <w:rFonts w:hint="eastAsia"/>
        </w:rPr>
        <w:t>（</w:t>
      </w:r>
      <w:r>
        <w:rPr>
          <w:rFonts w:hint="eastAsia"/>
        </w:rPr>
        <w:t>km</w:t>
      </w:r>
      <w:r>
        <w:rPr>
          <w:rFonts w:hint="eastAsia"/>
          <w:vertAlign w:val="superscript"/>
        </w:rPr>
        <w:t>2</w:t>
      </w:r>
      <w:r>
        <w:rPr>
          <w:rFonts w:hint="eastAsia"/>
        </w:rPr>
        <w:t>·</w:t>
      </w:r>
      <w:r>
        <w:rPr>
          <w:rFonts w:hint="eastAsia"/>
        </w:rPr>
        <w:t>a</w:t>
      </w:r>
      <w:r>
        <w:rPr>
          <w:rFonts w:hint="eastAsia"/>
        </w:rPr>
        <w:t>）。</w:t>
      </w:r>
    </w:p>
    <w:p w14:paraId="2D290B3E" w14:textId="77777777" w:rsidR="00E22B37" w:rsidRDefault="00E22B37">
      <w:pPr>
        <w:spacing w:line="580" w:lineRule="exact"/>
        <w:ind w:firstLine="560"/>
        <w:rPr>
          <w:rFonts w:hint="eastAsia"/>
        </w:rPr>
      </w:pPr>
      <w:r>
        <w:rPr>
          <w:rFonts w:hint="eastAsia"/>
        </w:rPr>
        <w:t>加强水土流失防治工作相关政策的宣传与教育工作，在国民的认知中树立人与自然和谐相处的理念。</w:t>
      </w:r>
      <w:r>
        <w:t> </w:t>
      </w:r>
      <w:r>
        <w:t>科学合理地运用植树造林与工程防治措施相结合的方法，综合二者的优缺点，使其相互促进，形成一个有机的生态整体，从而最大化水土保持方案的效果。</w:t>
      </w:r>
      <w:r>
        <w:t> </w:t>
      </w:r>
      <w:r>
        <w:t>对于当地依赖土地生存的民众，政府可以通过开展新型产业，开发新型能源等方法解决民众的生活来源问题。政府可以引导农民开展不会加重土壤负担的科学的农业产业，在不影响本地居民收入的情况下提高当地的生态水平，寻求人类经济活动与自然环境的平衡点。</w:t>
      </w:r>
    </w:p>
    <w:p w14:paraId="1AA11ECB" w14:textId="77777777" w:rsidR="00E22B37" w:rsidRDefault="00E22B37">
      <w:pPr>
        <w:spacing w:line="580" w:lineRule="exact"/>
        <w:ind w:firstLine="560"/>
        <w:rPr>
          <w:rFonts w:hint="eastAsia"/>
        </w:rPr>
      </w:pPr>
      <w:r>
        <w:rPr>
          <w:rFonts w:hint="eastAsia"/>
        </w:rPr>
        <w:t>近年来，兴隆县实施了空闲地带土地整治、栽植乔灌木，形成了多树种、乔灌草、网带片相结合的综合防护林体系。对于工程在建设过程中需扰动的地表植被，尽量采用移栽的方式，以提高植被成活率，缩短植被恢复时间。</w:t>
      </w:r>
    </w:p>
    <w:p w14:paraId="32272059" w14:textId="77777777" w:rsidR="00E22B37" w:rsidRDefault="00E22B37">
      <w:pPr>
        <w:spacing w:line="580" w:lineRule="exact"/>
        <w:ind w:firstLine="560"/>
        <w:rPr>
          <w:rFonts w:hint="eastAsia"/>
        </w:rPr>
      </w:pPr>
    </w:p>
    <w:p w14:paraId="2210BE91" w14:textId="77777777" w:rsidR="00E22B37" w:rsidRDefault="00E22B37">
      <w:pPr>
        <w:pStyle w:val="1"/>
        <w:tabs>
          <w:tab w:val="left" w:pos="432"/>
        </w:tabs>
        <w:spacing w:before="156" w:after="156"/>
      </w:pPr>
      <w:bookmarkStart w:id="21" w:name="_Toc387307213"/>
      <w:bookmarkStart w:id="22" w:name="_Toc409164536"/>
      <w:bookmarkStart w:id="23" w:name="_Toc2089"/>
      <w:bookmarkEnd w:id="19"/>
      <w:bookmarkEnd w:id="20"/>
      <w:r>
        <w:t>水土保持方案</w:t>
      </w:r>
      <w:bookmarkEnd w:id="21"/>
      <w:bookmarkEnd w:id="22"/>
      <w:r>
        <w:rPr>
          <w:rFonts w:hint="eastAsia"/>
        </w:rPr>
        <w:t>和设计情况</w:t>
      </w:r>
      <w:bookmarkEnd w:id="23"/>
    </w:p>
    <w:p w14:paraId="776B780B" w14:textId="77777777" w:rsidR="00E22B37" w:rsidRDefault="00E22B37">
      <w:pPr>
        <w:pStyle w:val="2"/>
        <w:tabs>
          <w:tab w:val="left" w:pos="575"/>
        </w:tabs>
        <w:spacing w:before="156" w:after="156"/>
        <w:rPr>
          <w:rFonts w:ascii="Times New Roman" w:hAnsi="Times New Roman"/>
        </w:rPr>
      </w:pPr>
      <w:bookmarkStart w:id="24" w:name="_Toc25908"/>
      <w:r>
        <w:rPr>
          <w:rFonts w:hint="eastAsia"/>
        </w:rPr>
        <w:t>主体工程设计</w:t>
      </w:r>
      <w:bookmarkEnd w:id="24"/>
    </w:p>
    <w:p w14:paraId="70E9471D" w14:textId="77777777" w:rsidR="00E22B37" w:rsidRDefault="00E22B37" w:rsidP="0074433E">
      <w:pPr>
        <w:ind w:firstLine="560"/>
        <w:rPr>
          <w:rFonts w:hint="eastAsia"/>
          <w:bCs/>
          <w:szCs w:val="28"/>
        </w:rPr>
      </w:pPr>
      <w:r>
        <w:t>201</w:t>
      </w:r>
      <w:r>
        <w:rPr>
          <w:rFonts w:hint="eastAsia"/>
        </w:rPr>
        <w:t>6</w:t>
      </w:r>
      <w:r>
        <w:t>年</w:t>
      </w:r>
      <w:r>
        <w:rPr>
          <w:rFonts w:hint="eastAsia"/>
        </w:rPr>
        <w:t>5</w:t>
      </w:r>
      <w:r>
        <w:t>月</w:t>
      </w:r>
      <w:r>
        <w:rPr>
          <w:rFonts w:hint="eastAsia"/>
        </w:rPr>
        <w:t>，浙江省发展规划研究院编制完成了</w:t>
      </w:r>
      <w:r>
        <w:t>《</w:t>
      </w:r>
      <w:r>
        <w:rPr>
          <w:rFonts w:hint="eastAsia"/>
        </w:rPr>
        <w:t>农夫山泉雾灵山承德饮用水有限公司年产</w:t>
      </w:r>
      <w:r>
        <w:t>66</w:t>
      </w:r>
      <w:r>
        <w:t>万吨饮用天然水生产线建设项目</w:t>
      </w:r>
      <w:r>
        <w:rPr>
          <w:rFonts w:hint="eastAsia"/>
        </w:rPr>
        <w:t>可行性研究报告</w:t>
      </w:r>
      <w:r>
        <w:t>》</w:t>
      </w:r>
      <w:r>
        <w:rPr>
          <w:rFonts w:hint="eastAsia"/>
        </w:rPr>
        <w:t>；</w:t>
      </w:r>
      <w:r>
        <w:rPr>
          <w:rFonts w:hint="eastAsia"/>
        </w:rPr>
        <w:t>2016</w:t>
      </w:r>
      <w:r>
        <w:rPr>
          <w:rFonts w:hint="eastAsia"/>
        </w:rPr>
        <w:t>年</w:t>
      </w:r>
      <w:r>
        <w:rPr>
          <w:rFonts w:hint="eastAsia"/>
        </w:rPr>
        <w:t>6</w:t>
      </w:r>
      <w:r>
        <w:rPr>
          <w:rFonts w:hint="eastAsia"/>
        </w:rPr>
        <w:t>月，兴隆县</w:t>
      </w:r>
      <w:r>
        <w:t>发展改革</w:t>
      </w:r>
      <w:r>
        <w:rPr>
          <w:rFonts w:hint="eastAsia"/>
        </w:rPr>
        <w:t>局对该项目</w:t>
      </w:r>
      <w:r>
        <w:t>进行了备案</w:t>
      </w:r>
      <w:r>
        <w:rPr>
          <w:rStyle w:val="a8"/>
        </w:rPr>
        <w:t>，</w:t>
      </w:r>
      <w:r>
        <w:lastRenderedPageBreak/>
        <w:t>备案证号</w:t>
      </w:r>
      <w:r>
        <w:rPr>
          <w:rFonts w:hint="eastAsia"/>
        </w:rPr>
        <w:t>为兴</w:t>
      </w:r>
      <w:r>
        <w:t>发改</w:t>
      </w:r>
      <w:r>
        <w:rPr>
          <w:rFonts w:hint="eastAsia"/>
        </w:rPr>
        <w:t>投资</w:t>
      </w:r>
      <w:r>
        <w:t>备字【</w:t>
      </w:r>
      <w:r>
        <w:t>201</w:t>
      </w:r>
      <w:r>
        <w:rPr>
          <w:rFonts w:hint="eastAsia"/>
        </w:rPr>
        <w:t>6</w:t>
      </w:r>
      <w:r>
        <w:t>】</w:t>
      </w:r>
      <w:r>
        <w:rPr>
          <w:rFonts w:hint="eastAsia"/>
        </w:rPr>
        <w:t>43</w:t>
      </w:r>
      <w:r>
        <w:t>号。</w:t>
      </w:r>
    </w:p>
    <w:p w14:paraId="405A0CF6" w14:textId="77777777" w:rsidR="00E22B37" w:rsidRDefault="00E22B37">
      <w:pPr>
        <w:pStyle w:val="2"/>
        <w:tabs>
          <w:tab w:val="left" w:pos="575"/>
        </w:tabs>
        <w:spacing w:before="156" w:after="156"/>
        <w:rPr>
          <w:rFonts w:hint="eastAsia"/>
        </w:rPr>
      </w:pPr>
      <w:bookmarkStart w:id="25" w:name="_Toc9817"/>
      <w:r>
        <w:rPr>
          <w:rFonts w:hint="eastAsia"/>
        </w:rPr>
        <w:t>水土保持方案</w:t>
      </w:r>
      <w:bookmarkEnd w:id="25"/>
    </w:p>
    <w:p w14:paraId="59B002B9" w14:textId="77777777" w:rsidR="00E22B37" w:rsidRDefault="00E22B37" w:rsidP="0074433E">
      <w:pPr>
        <w:ind w:firstLine="560"/>
        <w:rPr>
          <w:rFonts w:hint="eastAsia"/>
        </w:rPr>
      </w:pPr>
      <w:r>
        <w:rPr>
          <w:szCs w:val="28"/>
        </w:rPr>
        <w:t>20</w:t>
      </w:r>
      <w:r>
        <w:rPr>
          <w:rFonts w:hint="eastAsia"/>
          <w:szCs w:val="28"/>
        </w:rPr>
        <w:t>16</w:t>
      </w:r>
      <w:r>
        <w:rPr>
          <w:szCs w:val="28"/>
        </w:rPr>
        <w:t>年</w:t>
      </w:r>
      <w:r>
        <w:rPr>
          <w:rFonts w:hint="eastAsia"/>
          <w:szCs w:val="28"/>
        </w:rPr>
        <w:t>6</w:t>
      </w:r>
      <w:r>
        <w:rPr>
          <w:szCs w:val="28"/>
        </w:rPr>
        <w:t>月</w:t>
      </w:r>
      <w:r>
        <w:rPr>
          <w:rFonts w:hint="eastAsia"/>
          <w:szCs w:val="28"/>
        </w:rPr>
        <w:t>，</w:t>
      </w:r>
      <w:r>
        <w:rPr>
          <w:rFonts w:hint="eastAsia"/>
        </w:rPr>
        <w:t>张家口市河海水利勘测设计有限公司</w:t>
      </w:r>
      <w:r>
        <w:rPr>
          <w:rFonts w:hint="eastAsia"/>
          <w:szCs w:val="28"/>
        </w:rPr>
        <w:t>编制完成了</w:t>
      </w:r>
      <w:r>
        <w:rPr>
          <w:szCs w:val="28"/>
        </w:rPr>
        <w:t>《</w:t>
      </w:r>
      <w:r>
        <w:rPr>
          <w:rFonts w:hint="eastAsia"/>
        </w:rPr>
        <w:t>农夫山泉雾灵山承德饮用水有限公司年产</w:t>
      </w:r>
      <w:r>
        <w:rPr>
          <w:rFonts w:hint="eastAsia"/>
        </w:rPr>
        <w:t>66</w:t>
      </w:r>
      <w:r>
        <w:rPr>
          <w:rFonts w:hint="eastAsia"/>
        </w:rPr>
        <w:t>万吨饮用天然水生产线建设项目水土保持方案报告书</w:t>
      </w:r>
      <w:r>
        <w:rPr>
          <w:szCs w:val="28"/>
        </w:rPr>
        <w:t>》</w:t>
      </w:r>
      <w:r>
        <w:rPr>
          <w:rFonts w:hint="eastAsia"/>
          <w:szCs w:val="28"/>
        </w:rPr>
        <w:t>（送审稿）；</w:t>
      </w:r>
      <w:r>
        <w:rPr>
          <w:rFonts w:hint="eastAsia"/>
          <w:szCs w:val="28"/>
        </w:rPr>
        <w:t>2016</w:t>
      </w:r>
      <w:r>
        <w:rPr>
          <w:rFonts w:hint="eastAsia"/>
          <w:szCs w:val="28"/>
        </w:rPr>
        <w:t>年</w:t>
      </w:r>
      <w:r>
        <w:rPr>
          <w:rFonts w:hint="eastAsia"/>
          <w:szCs w:val="28"/>
        </w:rPr>
        <w:t>7</w:t>
      </w:r>
      <w:r>
        <w:rPr>
          <w:rFonts w:hint="eastAsia"/>
          <w:szCs w:val="28"/>
        </w:rPr>
        <w:t>月</w:t>
      </w:r>
      <w:r>
        <w:rPr>
          <w:rFonts w:hint="eastAsia"/>
          <w:szCs w:val="28"/>
        </w:rPr>
        <w:t>1</w:t>
      </w:r>
      <w:r>
        <w:rPr>
          <w:rFonts w:hint="eastAsia"/>
          <w:szCs w:val="28"/>
        </w:rPr>
        <w:t>日，</w:t>
      </w:r>
      <w:r>
        <w:rPr>
          <w:rFonts w:hint="eastAsia"/>
          <w:bCs/>
        </w:rPr>
        <w:t>兴隆县水务局</w:t>
      </w:r>
      <w:r>
        <w:rPr>
          <w:rFonts w:hint="eastAsia"/>
          <w:szCs w:val="28"/>
        </w:rPr>
        <w:t>在兴隆县主持召开了</w:t>
      </w:r>
      <w:r>
        <w:rPr>
          <w:szCs w:val="28"/>
        </w:rPr>
        <w:t>《</w:t>
      </w:r>
      <w:r>
        <w:rPr>
          <w:rFonts w:hint="eastAsia"/>
        </w:rPr>
        <w:t>农夫山泉雾灵山承德饮用水有限公司年产</w:t>
      </w:r>
      <w:r>
        <w:rPr>
          <w:rFonts w:hint="eastAsia"/>
        </w:rPr>
        <w:t>66</w:t>
      </w:r>
      <w:r>
        <w:rPr>
          <w:rFonts w:hint="eastAsia"/>
        </w:rPr>
        <w:t>万吨饮用天然水生产线建设项目水土保持方案报告书</w:t>
      </w:r>
      <w:r>
        <w:rPr>
          <w:szCs w:val="28"/>
        </w:rPr>
        <w:t>》</w:t>
      </w:r>
      <w:r>
        <w:rPr>
          <w:rFonts w:hint="eastAsia"/>
          <w:szCs w:val="28"/>
        </w:rPr>
        <w:t>（送审稿）技术评审会；根据专家组评审意见，方案编制单位对水土保持方案报告书进行了修改、完善，</w:t>
      </w:r>
      <w:r>
        <w:rPr>
          <w:rFonts w:hint="eastAsia"/>
        </w:rPr>
        <w:t>2016</w:t>
      </w:r>
      <w:r>
        <w:rPr>
          <w:rFonts w:hint="eastAsia"/>
        </w:rPr>
        <w:t>年</w:t>
      </w:r>
      <w:r>
        <w:rPr>
          <w:rFonts w:hint="eastAsia"/>
        </w:rPr>
        <w:t>7</w:t>
      </w:r>
      <w:r>
        <w:rPr>
          <w:rFonts w:hint="eastAsia"/>
        </w:rPr>
        <w:t>月</w:t>
      </w:r>
      <w:r>
        <w:rPr>
          <w:rFonts w:hint="eastAsia"/>
          <w:szCs w:val="28"/>
        </w:rPr>
        <w:t>完成了</w:t>
      </w:r>
      <w:r>
        <w:rPr>
          <w:szCs w:val="28"/>
        </w:rPr>
        <w:t>《</w:t>
      </w:r>
      <w:r>
        <w:rPr>
          <w:rFonts w:hint="eastAsia"/>
        </w:rPr>
        <w:t>农夫山泉雾灵山承德饮用水有限公司年产</w:t>
      </w:r>
      <w:r>
        <w:rPr>
          <w:rFonts w:hint="eastAsia"/>
        </w:rPr>
        <w:t>66</w:t>
      </w:r>
      <w:r>
        <w:rPr>
          <w:rFonts w:hint="eastAsia"/>
        </w:rPr>
        <w:t>万吨饮用天然水生产线建设项目水土保持方案报告书</w:t>
      </w:r>
      <w:r>
        <w:rPr>
          <w:szCs w:val="28"/>
        </w:rPr>
        <w:t>》</w:t>
      </w:r>
      <w:r>
        <w:rPr>
          <w:rFonts w:hint="eastAsia"/>
          <w:szCs w:val="28"/>
        </w:rPr>
        <w:t>（报批稿）；</w:t>
      </w:r>
      <w:r>
        <w:rPr>
          <w:rFonts w:hint="eastAsia"/>
        </w:rPr>
        <w:t>2016</w:t>
      </w:r>
      <w:r>
        <w:rPr>
          <w:rFonts w:hint="eastAsia"/>
        </w:rPr>
        <w:t>年</w:t>
      </w:r>
      <w:r>
        <w:rPr>
          <w:rFonts w:hint="eastAsia"/>
        </w:rPr>
        <w:t>9</w:t>
      </w:r>
      <w:r>
        <w:rPr>
          <w:rFonts w:hint="eastAsia"/>
        </w:rPr>
        <w:t>月，兴隆县水务局以兴水办【</w:t>
      </w:r>
      <w:r>
        <w:rPr>
          <w:rFonts w:hint="eastAsia"/>
        </w:rPr>
        <w:t>2016</w:t>
      </w:r>
      <w:r>
        <w:rPr>
          <w:rFonts w:hint="eastAsia"/>
        </w:rPr>
        <w:t>】第</w:t>
      </w:r>
      <w:r>
        <w:rPr>
          <w:rFonts w:hint="eastAsia"/>
        </w:rPr>
        <w:t>48</w:t>
      </w:r>
      <w:r>
        <w:rPr>
          <w:rFonts w:hint="eastAsia"/>
        </w:rPr>
        <w:t>号文批复了该项目水土保持方案报告书。</w:t>
      </w:r>
    </w:p>
    <w:p w14:paraId="50654660" w14:textId="77777777" w:rsidR="00E22B37" w:rsidRDefault="00E22B37">
      <w:pPr>
        <w:pStyle w:val="2"/>
        <w:tabs>
          <w:tab w:val="left" w:pos="575"/>
        </w:tabs>
        <w:spacing w:before="156" w:after="156"/>
        <w:rPr>
          <w:rFonts w:hint="eastAsia"/>
        </w:rPr>
      </w:pPr>
      <w:bookmarkStart w:id="26" w:name="_Toc1101"/>
      <w:r>
        <w:rPr>
          <w:rFonts w:hint="eastAsia"/>
        </w:rPr>
        <w:t>水土保持方案变更</w:t>
      </w:r>
      <w:bookmarkEnd w:id="26"/>
    </w:p>
    <w:p w14:paraId="5849C28A" w14:textId="77777777" w:rsidR="00E22B37" w:rsidRDefault="00E22B37" w:rsidP="0074433E">
      <w:pPr>
        <w:ind w:firstLine="560"/>
        <w:rPr>
          <w:rFonts w:hint="eastAsia"/>
        </w:rPr>
      </w:pPr>
      <w:r>
        <w:rPr>
          <w:rFonts w:hint="eastAsia"/>
        </w:rPr>
        <w:t>本项目没有发生重大变更事宜。</w:t>
      </w:r>
    </w:p>
    <w:p w14:paraId="20B91707" w14:textId="77777777" w:rsidR="00E22B37" w:rsidRDefault="00E22B37">
      <w:pPr>
        <w:pStyle w:val="2"/>
        <w:tabs>
          <w:tab w:val="left" w:pos="575"/>
        </w:tabs>
        <w:spacing w:before="156" w:after="156"/>
        <w:rPr>
          <w:rFonts w:hint="eastAsia"/>
        </w:rPr>
      </w:pPr>
      <w:bookmarkStart w:id="27" w:name="_Toc18363"/>
      <w:r>
        <w:rPr>
          <w:rFonts w:hint="eastAsia"/>
        </w:rPr>
        <w:t>水土保持后续设计</w:t>
      </w:r>
      <w:bookmarkEnd w:id="27"/>
    </w:p>
    <w:p w14:paraId="77B53AC9" w14:textId="77777777" w:rsidR="00E22B37" w:rsidRDefault="00E22B37" w:rsidP="0074433E">
      <w:pPr>
        <w:ind w:firstLine="560"/>
        <w:rPr>
          <w:rFonts w:hint="eastAsia"/>
          <w:lang w:val="zh-CN"/>
        </w:rPr>
      </w:pPr>
      <w:r>
        <w:rPr>
          <w:rFonts w:hint="eastAsia"/>
        </w:rPr>
        <w:t>本工程并未单独编制水土保持初步设计及施工图，但水土保持工程措施在主体初步设计及施工图中统一考虑编制。</w:t>
      </w:r>
      <w:r>
        <w:rPr>
          <w:rFonts w:hint="eastAsia"/>
          <w:lang w:val="zh-CN"/>
        </w:rPr>
        <w:t>初步设计按照批复的水土保持方案，将方案的措施内容和投资纳入主体工程初步设计文件中，并单独成章。</w:t>
      </w:r>
    </w:p>
    <w:p w14:paraId="7E9D29A7" w14:textId="77777777" w:rsidR="00E22B37" w:rsidRDefault="00E22B37" w:rsidP="0074433E">
      <w:pPr>
        <w:ind w:firstLine="560"/>
        <w:rPr>
          <w:rFonts w:hint="eastAsia"/>
          <w:lang w:val="zh-CN"/>
        </w:rPr>
      </w:pPr>
    </w:p>
    <w:p w14:paraId="6E53D697" w14:textId="77777777" w:rsidR="00E22B37" w:rsidRDefault="00E22B37">
      <w:pPr>
        <w:pStyle w:val="1"/>
        <w:spacing w:before="156" w:after="156" w:line="288" w:lineRule="auto"/>
      </w:pPr>
      <w:bookmarkStart w:id="28" w:name="_Toc24897"/>
      <w:r>
        <w:rPr>
          <w:rFonts w:hint="eastAsia"/>
        </w:rPr>
        <w:lastRenderedPageBreak/>
        <w:t>水土保持方案实施情况</w:t>
      </w:r>
      <w:bookmarkEnd w:id="28"/>
    </w:p>
    <w:p w14:paraId="215C407D" w14:textId="77777777" w:rsidR="00E22B37" w:rsidRDefault="00E22B37">
      <w:pPr>
        <w:pStyle w:val="2"/>
        <w:tabs>
          <w:tab w:val="left" w:pos="575"/>
        </w:tabs>
        <w:spacing w:before="156" w:after="156" w:line="288" w:lineRule="auto"/>
        <w:rPr>
          <w:rFonts w:ascii="Times New Roman" w:hAnsi="Times New Roman"/>
        </w:rPr>
      </w:pPr>
      <w:bookmarkStart w:id="29" w:name="_Toc13874"/>
      <w:r>
        <w:rPr>
          <w:rFonts w:ascii="Times New Roman"/>
        </w:rPr>
        <w:t>水土流失防治责任范围</w:t>
      </w:r>
      <w:bookmarkEnd w:id="29"/>
    </w:p>
    <w:p w14:paraId="6B22C8F5" w14:textId="77777777" w:rsidR="00E22B37" w:rsidRDefault="00E22B37">
      <w:pPr>
        <w:pStyle w:val="3"/>
        <w:tabs>
          <w:tab w:val="clear" w:pos="720"/>
        </w:tabs>
        <w:spacing w:before="156" w:after="156"/>
        <w:rPr>
          <w:rFonts w:hint="eastAsia"/>
          <w:lang w:val="en-GB"/>
        </w:rPr>
      </w:pPr>
      <w:r>
        <w:rPr>
          <w:rFonts w:hint="eastAsia"/>
          <w:lang w:val="en-GB"/>
        </w:rPr>
        <w:t>水土保持方案确定的防治责任范围</w:t>
      </w:r>
    </w:p>
    <w:p w14:paraId="30845F22" w14:textId="77777777" w:rsidR="00E22B37" w:rsidRDefault="00E22B37" w:rsidP="0074433E">
      <w:pPr>
        <w:ind w:firstLine="560"/>
        <w:rPr>
          <w:rFonts w:hint="eastAsia"/>
          <w:lang w:val="en-GB"/>
        </w:rPr>
      </w:pPr>
      <w:r>
        <w:rPr>
          <w:rFonts w:hint="eastAsia"/>
          <w:lang w:val="en-GB"/>
        </w:rPr>
        <w:t>根据《农夫山泉雾灵山承德饮用水有限公司年产</w:t>
      </w:r>
      <w:r>
        <w:rPr>
          <w:rFonts w:hint="eastAsia"/>
          <w:lang w:val="en-GB"/>
        </w:rPr>
        <w:t>66</w:t>
      </w:r>
      <w:r>
        <w:rPr>
          <w:rFonts w:hint="eastAsia"/>
          <w:lang w:val="en-GB"/>
        </w:rPr>
        <w:t>万吨饮用天然水生产线建设项目水土保持方案报告书》</w:t>
      </w:r>
      <w:r>
        <w:rPr>
          <w:rFonts w:hint="eastAsia"/>
          <w:szCs w:val="28"/>
        </w:rPr>
        <w:t>（报批稿）</w:t>
      </w:r>
      <w:r>
        <w:rPr>
          <w:rFonts w:hint="eastAsia"/>
          <w:lang w:val="en-GB"/>
        </w:rPr>
        <w:t>及其批复（</w:t>
      </w:r>
      <w:r>
        <w:rPr>
          <w:rFonts w:hint="eastAsia"/>
        </w:rPr>
        <w:t>兴水办【</w:t>
      </w:r>
      <w:r>
        <w:rPr>
          <w:rFonts w:hint="eastAsia"/>
        </w:rPr>
        <w:t>2016</w:t>
      </w:r>
      <w:r>
        <w:rPr>
          <w:rFonts w:hint="eastAsia"/>
        </w:rPr>
        <w:t>】第</w:t>
      </w:r>
      <w:r>
        <w:rPr>
          <w:rFonts w:hint="eastAsia"/>
        </w:rPr>
        <w:t>48</w:t>
      </w:r>
      <w:r>
        <w:rPr>
          <w:rFonts w:hint="eastAsia"/>
        </w:rPr>
        <w:t>号</w:t>
      </w:r>
      <w:r>
        <w:rPr>
          <w:rFonts w:hint="eastAsia"/>
          <w:lang w:val="en-GB"/>
        </w:rPr>
        <w:t>），该项目方案确定的水土流失防治责任范围为</w:t>
      </w:r>
      <w:r>
        <w:rPr>
          <w:rFonts w:hint="eastAsia"/>
        </w:rPr>
        <w:t>3.86</w:t>
      </w:r>
      <w:r>
        <w:rPr>
          <w:rFonts w:hint="eastAsia"/>
          <w:lang w:val="en-GB"/>
        </w:rPr>
        <w:t>hm</w:t>
      </w:r>
      <w:r>
        <w:rPr>
          <w:rFonts w:hint="eastAsia"/>
          <w:vertAlign w:val="superscript"/>
          <w:lang w:val="en-GB"/>
        </w:rPr>
        <w:t>2</w:t>
      </w:r>
      <w:r>
        <w:rPr>
          <w:rFonts w:hint="eastAsia"/>
          <w:lang w:val="en-GB"/>
        </w:rPr>
        <w:t>，建设区面积</w:t>
      </w:r>
      <w:r>
        <w:rPr>
          <w:rFonts w:hint="eastAsia"/>
        </w:rPr>
        <w:t>3.69</w:t>
      </w:r>
      <w:r>
        <w:rPr>
          <w:rFonts w:hint="eastAsia"/>
          <w:lang w:val="en-GB"/>
        </w:rPr>
        <w:t>hm</w:t>
      </w:r>
      <w:r>
        <w:rPr>
          <w:rFonts w:hint="eastAsia"/>
          <w:vertAlign w:val="superscript"/>
          <w:lang w:val="en-GB"/>
        </w:rPr>
        <w:t>2</w:t>
      </w:r>
      <w:r>
        <w:rPr>
          <w:rFonts w:hint="eastAsia"/>
          <w:lang w:val="en-GB"/>
        </w:rPr>
        <w:t>，直接影响区面积</w:t>
      </w:r>
      <w:r>
        <w:rPr>
          <w:rFonts w:hint="eastAsia"/>
        </w:rPr>
        <w:t>0.17</w:t>
      </w:r>
      <w:r>
        <w:rPr>
          <w:rFonts w:hint="eastAsia"/>
          <w:lang w:val="en-GB"/>
        </w:rPr>
        <w:t>hm</w:t>
      </w:r>
      <w:r>
        <w:rPr>
          <w:rFonts w:hint="eastAsia"/>
          <w:vertAlign w:val="superscript"/>
          <w:lang w:val="en-GB"/>
        </w:rPr>
        <w:t>2</w:t>
      </w:r>
      <w:r>
        <w:rPr>
          <w:rFonts w:hint="eastAsia"/>
          <w:lang w:val="en-GB"/>
        </w:rPr>
        <w:t>。</w:t>
      </w:r>
    </w:p>
    <w:p w14:paraId="61426634" w14:textId="77777777" w:rsidR="00E22B37" w:rsidRDefault="00E22B37" w:rsidP="0074433E">
      <w:pPr>
        <w:ind w:firstLine="560"/>
        <w:rPr>
          <w:rFonts w:hint="eastAsia"/>
          <w:vertAlign w:val="superscript"/>
          <w:lang w:val="en-GB"/>
        </w:rPr>
      </w:pPr>
      <w:r>
        <w:rPr>
          <w:rFonts w:hint="eastAsia"/>
          <w:lang w:val="en-GB"/>
        </w:rPr>
        <w:t>表</w:t>
      </w:r>
      <w:r>
        <w:rPr>
          <w:rFonts w:hint="eastAsia"/>
          <w:lang w:val="en-GB"/>
        </w:rPr>
        <w:t xml:space="preserve">3-1 </w:t>
      </w:r>
      <w:r>
        <w:rPr>
          <w:rFonts w:hint="eastAsia"/>
          <w:lang w:val="en-GB"/>
        </w:rPr>
        <w:t>水土保持方案确定的防治责任范围</w:t>
      </w:r>
      <w:r>
        <w:rPr>
          <w:rFonts w:hint="eastAsia"/>
          <w:lang w:val="en-GB"/>
        </w:rPr>
        <w:t xml:space="preserve">      </w:t>
      </w:r>
      <w:r>
        <w:rPr>
          <w:rFonts w:hint="eastAsia"/>
          <w:lang w:val="en-GB"/>
        </w:rPr>
        <w:t>单位：</w:t>
      </w:r>
      <w:r>
        <w:rPr>
          <w:rFonts w:hint="eastAsia"/>
          <w:lang w:val="en-GB"/>
        </w:rPr>
        <w:t>hm</w:t>
      </w:r>
      <w:r>
        <w:rPr>
          <w:rFonts w:hint="eastAsia"/>
          <w:vertAlign w:val="superscript"/>
          <w:lang w:val="en-GB"/>
        </w:rPr>
        <w:t>2</w:t>
      </w:r>
    </w:p>
    <w:tbl>
      <w:tblPr>
        <w:tblW w:w="0" w:type="auto"/>
        <w:tblInd w:w="0" w:type="dxa"/>
        <w:tblLayout w:type="fixed"/>
        <w:tblLook w:val="0000" w:firstRow="0" w:lastRow="0" w:firstColumn="0" w:lastColumn="0" w:noHBand="0" w:noVBand="0"/>
      </w:tblPr>
      <w:tblGrid>
        <w:gridCol w:w="3372"/>
        <w:gridCol w:w="1385"/>
        <w:gridCol w:w="2534"/>
        <w:gridCol w:w="1372"/>
      </w:tblGrid>
      <w:tr w:rsidR="00E22B37" w14:paraId="3E5C35B2" w14:textId="77777777">
        <w:trPr>
          <w:trHeight w:hRule="exact" w:val="868"/>
        </w:trPr>
        <w:tc>
          <w:tcPr>
            <w:tcW w:w="3372" w:type="dxa"/>
            <w:tcBorders>
              <w:top w:val="single" w:sz="8" w:space="0" w:color="auto"/>
              <w:left w:val="single" w:sz="8" w:space="0" w:color="auto"/>
              <w:bottom w:val="single" w:sz="8" w:space="0" w:color="000000"/>
              <w:right w:val="single" w:sz="8" w:space="0" w:color="auto"/>
            </w:tcBorders>
            <w:vAlign w:val="center"/>
          </w:tcPr>
          <w:p w14:paraId="4B57C456"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建设项目</w:t>
            </w:r>
          </w:p>
        </w:tc>
        <w:tc>
          <w:tcPr>
            <w:tcW w:w="1385" w:type="dxa"/>
            <w:tcBorders>
              <w:top w:val="single" w:sz="8" w:space="0" w:color="auto"/>
              <w:left w:val="single" w:sz="8" w:space="0" w:color="auto"/>
              <w:bottom w:val="single" w:sz="8" w:space="0" w:color="auto"/>
              <w:right w:val="single" w:sz="8" w:space="0" w:color="000000"/>
            </w:tcBorders>
            <w:vAlign w:val="center"/>
          </w:tcPr>
          <w:p w14:paraId="01140338"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项目建设区</w:t>
            </w:r>
          </w:p>
        </w:tc>
        <w:tc>
          <w:tcPr>
            <w:tcW w:w="2534" w:type="dxa"/>
            <w:tcBorders>
              <w:top w:val="single" w:sz="8" w:space="0" w:color="auto"/>
              <w:left w:val="single" w:sz="8" w:space="0" w:color="auto"/>
              <w:bottom w:val="single" w:sz="8" w:space="0" w:color="000000"/>
              <w:right w:val="single" w:sz="8" w:space="0" w:color="auto"/>
            </w:tcBorders>
            <w:vAlign w:val="center"/>
          </w:tcPr>
          <w:p w14:paraId="77CC2500"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直接影响区</w:t>
            </w:r>
          </w:p>
        </w:tc>
        <w:tc>
          <w:tcPr>
            <w:tcW w:w="1372" w:type="dxa"/>
            <w:tcBorders>
              <w:top w:val="single" w:sz="8" w:space="0" w:color="auto"/>
              <w:left w:val="single" w:sz="8" w:space="0" w:color="auto"/>
              <w:bottom w:val="single" w:sz="8" w:space="0" w:color="000000"/>
              <w:right w:val="single" w:sz="8" w:space="0" w:color="auto"/>
            </w:tcBorders>
            <w:vAlign w:val="center"/>
          </w:tcPr>
          <w:p w14:paraId="6DB470E7"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合计</w:t>
            </w:r>
          </w:p>
        </w:tc>
      </w:tr>
      <w:tr w:rsidR="00E22B37" w14:paraId="2EA8AF93"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7284B72A" w14:textId="77777777" w:rsidR="00E22B37" w:rsidRDefault="00E22B37">
            <w:pPr>
              <w:spacing w:line="240" w:lineRule="auto"/>
              <w:ind w:firstLineChars="0" w:firstLine="0"/>
              <w:jc w:val="center"/>
              <w:rPr>
                <w:rFonts w:hint="eastAsia"/>
                <w:sz w:val="24"/>
                <w:szCs w:val="24"/>
                <w:lang w:val="en-GB"/>
              </w:rPr>
            </w:pPr>
            <w:r>
              <w:rPr>
                <w:rFonts w:hint="eastAsia"/>
                <w:sz w:val="24"/>
                <w:szCs w:val="24"/>
              </w:rPr>
              <w:t>构建筑物区</w:t>
            </w:r>
          </w:p>
        </w:tc>
        <w:tc>
          <w:tcPr>
            <w:tcW w:w="1385" w:type="dxa"/>
            <w:tcBorders>
              <w:top w:val="nil"/>
              <w:left w:val="nil"/>
              <w:bottom w:val="single" w:sz="8" w:space="0" w:color="auto"/>
              <w:right w:val="single" w:sz="8" w:space="0" w:color="auto"/>
            </w:tcBorders>
            <w:vAlign w:val="center"/>
          </w:tcPr>
          <w:p w14:paraId="6873CDBA" w14:textId="77777777" w:rsidR="00E22B37" w:rsidRDefault="00E22B37">
            <w:pPr>
              <w:spacing w:line="240" w:lineRule="auto"/>
              <w:ind w:firstLineChars="0" w:firstLine="0"/>
              <w:jc w:val="center"/>
              <w:rPr>
                <w:rFonts w:hint="eastAsia"/>
                <w:sz w:val="24"/>
                <w:szCs w:val="24"/>
                <w:lang w:val="en-GB"/>
              </w:rPr>
            </w:pPr>
            <w:r>
              <w:rPr>
                <w:rFonts w:hint="eastAsia"/>
                <w:sz w:val="24"/>
                <w:szCs w:val="24"/>
              </w:rPr>
              <w:t>1.58</w:t>
            </w:r>
          </w:p>
        </w:tc>
        <w:tc>
          <w:tcPr>
            <w:tcW w:w="2534" w:type="dxa"/>
            <w:vMerge w:val="restart"/>
            <w:tcBorders>
              <w:top w:val="nil"/>
              <w:left w:val="nil"/>
              <w:right w:val="single" w:sz="8" w:space="0" w:color="auto"/>
            </w:tcBorders>
            <w:vAlign w:val="center"/>
          </w:tcPr>
          <w:p w14:paraId="3DA841FF" w14:textId="77777777" w:rsidR="00E22B37" w:rsidRDefault="00E22B37">
            <w:pPr>
              <w:spacing w:line="240" w:lineRule="auto"/>
              <w:ind w:firstLineChars="0" w:firstLine="0"/>
              <w:jc w:val="center"/>
              <w:rPr>
                <w:rFonts w:hint="eastAsia"/>
                <w:sz w:val="24"/>
                <w:szCs w:val="24"/>
              </w:rPr>
            </w:pPr>
            <w:r>
              <w:rPr>
                <w:rFonts w:hint="eastAsia"/>
                <w:sz w:val="24"/>
                <w:szCs w:val="24"/>
              </w:rPr>
              <w:t>0.17</w:t>
            </w:r>
          </w:p>
        </w:tc>
        <w:tc>
          <w:tcPr>
            <w:tcW w:w="1372" w:type="dxa"/>
            <w:vMerge w:val="restart"/>
            <w:tcBorders>
              <w:top w:val="nil"/>
              <w:left w:val="nil"/>
              <w:right w:val="single" w:sz="8" w:space="0" w:color="auto"/>
            </w:tcBorders>
            <w:vAlign w:val="center"/>
          </w:tcPr>
          <w:p w14:paraId="7AF89CEA" w14:textId="77777777" w:rsidR="00E22B37" w:rsidRDefault="00E22B37">
            <w:pPr>
              <w:spacing w:line="240" w:lineRule="auto"/>
              <w:ind w:firstLineChars="0" w:firstLine="0"/>
              <w:jc w:val="center"/>
              <w:rPr>
                <w:rFonts w:hint="eastAsia"/>
                <w:sz w:val="24"/>
                <w:szCs w:val="24"/>
              </w:rPr>
            </w:pPr>
            <w:r>
              <w:rPr>
                <w:rFonts w:hint="eastAsia"/>
                <w:sz w:val="24"/>
                <w:szCs w:val="24"/>
              </w:rPr>
              <w:t>3.86</w:t>
            </w:r>
          </w:p>
        </w:tc>
      </w:tr>
      <w:tr w:rsidR="00E22B37" w14:paraId="59280E64"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186469E7" w14:textId="77777777" w:rsidR="00E22B37" w:rsidRDefault="00E22B37">
            <w:pPr>
              <w:spacing w:line="240" w:lineRule="auto"/>
              <w:ind w:firstLineChars="0" w:firstLine="0"/>
              <w:jc w:val="center"/>
              <w:rPr>
                <w:rFonts w:hint="eastAsia"/>
                <w:sz w:val="24"/>
                <w:szCs w:val="24"/>
                <w:lang w:val="en-GB"/>
              </w:rPr>
            </w:pPr>
            <w:r>
              <w:rPr>
                <w:rFonts w:hint="eastAsia"/>
                <w:sz w:val="24"/>
                <w:szCs w:val="24"/>
              </w:rPr>
              <w:t>道路及广场区</w:t>
            </w:r>
          </w:p>
        </w:tc>
        <w:tc>
          <w:tcPr>
            <w:tcW w:w="1385" w:type="dxa"/>
            <w:tcBorders>
              <w:top w:val="nil"/>
              <w:left w:val="nil"/>
              <w:bottom w:val="single" w:sz="8" w:space="0" w:color="auto"/>
              <w:right w:val="single" w:sz="8" w:space="0" w:color="auto"/>
            </w:tcBorders>
            <w:vAlign w:val="center"/>
          </w:tcPr>
          <w:p w14:paraId="5F3F920A" w14:textId="77777777" w:rsidR="00E22B37" w:rsidRDefault="00E22B37">
            <w:pPr>
              <w:spacing w:line="240" w:lineRule="auto"/>
              <w:ind w:firstLineChars="0" w:firstLine="0"/>
              <w:jc w:val="center"/>
              <w:rPr>
                <w:rFonts w:hint="eastAsia"/>
                <w:sz w:val="24"/>
                <w:szCs w:val="24"/>
              </w:rPr>
            </w:pPr>
            <w:r>
              <w:rPr>
                <w:rFonts w:hint="eastAsia"/>
                <w:sz w:val="24"/>
                <w:szCs w:val="24"/>
              </w:rPr>
              <w:t>0.85</w:t>
            </w:r>
          </w:p>
        </w:tc>
        <w:tc>
          <w:tcPr>
            <w:tcW w:w="2534" w:type="dxa"/>
            <w:vMerge/>
            <w:tcBorders>
              <w:left w:val="nil"/>
              <w:right w:val="single" w:sz="8" w:space="0" w:color="auto"/>
            </w:tcBorders>
            <w:vAlign w:val="center"/>
          </w:tcPr>
          <w:p w14:paraId="24D282A5" w14:textId="77777777" w:rsidR="00E22B37" w:rsidRDefault="00E22B37">
            <w:pPr>
              <w:spacing w:line="240" w:lineRule="auto"/>
              <w:ind w:firstLineChars="0" w:firstLine="0"/>
              <w:jc w:val="center"/>
              <w:rPr>
                <w:rFonts w:hint="eastAsia"/>
                <w:sz w:val="24"/>
                <w:szCs w:val="24"/>
                <w:lang w:val="en-GB"/>
              </w:rPr>
            </w:pPr>
          </w:p>
        </w:tc>
        <w:tc>
          <w:tcPr>
            <w:tcW w:w="1372" w:type="dxa"/>
            <w:vMerge/>
            <w:tcBorders>
              <w:left w:val="nil"/>
              <w:right w:val="single" w:sz="8" w:space="0" w:color="auto"/>
            </w:tcBorders>
            <w:vAlign w:val="center"/>
          </w:tcPr>
          <w:p w14:paraId="3AEAB4D4" w14:textId="77777777" w:rsidR="00E22B37" w:rsidRDefault="00E22B37">
            <w:pPr>
              <w:spacing w:line="240" w:lineRule="auto"/>
              <w:ind w:firstLineChars="0" w:firstLine="0"/>
              <w:jc w:val="center"/>
              <w:rPr>
                <w:rFonts w:hint="eastAsia"/>
                <w:sz w:val="24"/>
                <w:szCs w:val="24"/>
                <w:lang w:val="en-GB"/>
              </w:rPr>
            </w:pPr>
          </w:p>
        </w:tc>
      </w:tr>
      <w:tr w:rsidR="00E22B37" w14:paraId="51241762"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70BD0950" w14:textId="77777777" w:rsidR="00E22B37" w:rsidRDefault="00E22B37">
            <w:pPr>
              <w:spacing w:line="240" w:lineRule="auto"/>
              <w:ind w:firstLineChars="0" w:firstLine="0"/>
              <w:jc w:val="center"/>
              <w:rPr>
                <w:rFonts w:hint="eastAsia"/>
                <w:sz w:val="24"/>
                <w:szCs w:val="24"/>
                <w:lang w:val="en-GB"/>
              </w:rPr>
            </w:pPr>
            <w:r>
              <w:rPr>
                <w:rFonts w:hint="eastAsia"/>
                <w:sz w:val="24"/>
                <w:szCs w:val="24"/>
              </w:rPr>
              <w:t>绿化区</w:t>
            </w:r>
          </w:p>
        </w:tc>
        <w:tc>
          <w:tcPr>
            <w:tcW w:w="1385" w:type="dxa"/>
            <w:tcBorders>
              <w:top w:val="nil"/>
              <w:left w:val="nil"/>
              <w:bottom w:val="single" w:sz="8" w:space="0" w:color="auto"/>
              <w:right w:val="single" w:sz="8" w:space="0" w:color="auto"/>
            </w:tcBorders>
            <w:vAlign w:val="center"/>
          </w:tcPr>
          <w:p w14:paraId="1F1B2CFD" w14:textId="77777777" w:rsidR="00E22B37" w:rsidRDefault="00E22B37">
            <w:pPr>
              <w:spacing w:line="240" w:lineRule="auto"/>
              <w:ind w:firstLineChars="0" w:firstLine="0"/>
              <w:jc w:val="center"/>
              <w:rPr>
                <w:rFonts w:hint="eastAsia"/>
                <w:sz w:val="24"/>
                <w:szCs w:val="24"/>
                <w:lang w:val="en-GB"/>
              </w:rPr>
            </w:pPr>
            <w:r>
              <w:rPr>
                <w:rFonts w:hint="eastAsia"/>
                <w:sz w:val="24"/>
                <w:szCs w:val="24"/>
              </w:rPr>
              <w:t>1.25</w:t>
            </w:r>
          </w:p>
        </w:tc>
        <w:tc>
          <w:tcPr>
            <w:tcW w:w="2534" w:type="dxa"/>
            <w:vMerge/>
            <w:tcBorders>
              <w:left w:val="nil"/>
              <w:right w:val="single" w:sz="8" w:space="0" w:color="auto"/>
            </w:tcBorders>
            <w:vAlign w:val="center"/>
          </w:tcPr>
          <w:p w14:paraId="7099A12D" w14:textId="77777777" w:rsidR="00E22B37" w:rsidRDefault="00E22B37">
            <w:pPr>
              <w:spacing w:line="240" w:lineRule="auto"/>
              <w:ind w:firstLineChars="0" w:firstLine="0"/>
              <w:jc w:val="center"/>
              <w:rPr>
                <w:rFonts w:hint="eastAsia"/>
                <w:sz w:val="24"/>
                <w:szCs w:val="24"/>
                <w:lang w:val="en-GB"/>
              </w:rPr>
            </w:pPr>
          </w:p>
        </w:tc>
        <w:tc>
          <w:tcPr>
            <w:tcW w:w="1372" w:type="dxa"/>
            <w:vMerge/>
            <w:tcBorders>
              <w:left w:val="nil"/>
              <w:right w:val="single" w:sz="8" w:space="0" w:color="auto"/>
            </w:tcBorders>
            <w:vAlign w:val="center"/>
          </w:tcPr>
          <w:p w14:paraId="50C92F30" w14:textId="77777777" w:rsidR="00E22B37" w:rsidRDefault="00E22B37">
            <w:pPr>
              <w:spacing w:line="240" w:lineRule="auto"/>
              <w:ind w:firstLineChars="0" w:firstLine="0"/>
              <w:jc w:val="center"/>
              <w:rPr>
                <w:rFonts w:hint="eastAsia"/>
                <w:sz w:val="24"/>
                <w:szCs w:val="24"/>
                <w:lang w:val="en-GB"/>
              </w:rPr>
            </w:pPr>
          </w:p>
        </w:tc>
      </w:tr>
      <w:tr w:rsidR="00E22B37" w14:paraId="06D07F3D"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70A1E75C" w14:textId="77777777" w:rsidR="00E22B37" w:rsidRDefault="00E22B37">
            <w:pPr>
              <w:spacing w:line="240" w:lineRule="auto"/>
              <w:ind w:firstLineChars="0" w:firstLine="0"/>
              <w:jc w:val="center"/>
              <w:rPr>
                <w:rFonts w:hint="eastAsia"/>
                <w:sz w:val="24"/>
                <w:szCs w:val="24"/>
              </w:rPr>
            </w:pPr>
            <w:r>
              <w:rPr>
                <w:rFonts w:hint="eastAsia"/>
                <w:sz w:val="24"/>
                <w:szCs w:val="24"/>
              </w:rPr>
              <w:t>取水区</w:t>
            </w:r>
          </w:p>
        </w:tc>
        <w:tc>
          <w:tcPr>
            <w:tcW w:w="1385" w:type="dxa"/>
            <w:tcBorders>
              <w:top w:val="nil"/>
              <w:left w:val="nil"/>
              <w:bottom w:val="single" w:sz="8" w:space="0" w:color="auto"/>
              <w:right w:val="single" w:sz="8" w:space="0" w:color="auto"/>
            </w:tcBorders>
            <w:vAlign w:val="center"/>
          </w:tcPr>
          <w:p w14:paraId="0E35AFAF" w14:textId="77777777" w:rsidR="00E22B37" w:rsidRDefault="00E22B37">
            <w:pPr>
              <w:spacing w:line="240" w:lineRule="auto"/>
              <w:ind w:firstLineChars="0" w:firstLine="0"/>
              <w:jc w:val="center"/>
              <w:rPr>
                <w:rFonts w:hint="eastAsia"/>
                <w:sz w:val="24"/>
                <w:szCs w:val="24"/>
              </w:rPr>
            </w:pPr>
            <w:r>
              <w:rPr>
                <w:rFonts w:hint="eastAsia"/>
                <w:sz w:val="24"/>
                <w:szCs w:val="24"/>
              </w:rPr>
              <w:t>0.01</w:t>
            </w:r>
          </w:p>
        </w:tc>
        <w:tc>
          <w:tcPr>
            <w:tcW w:w="2534" w:type="dxa"/>
            <w:vMerge/>
            <w:tcBorders>
              <w:left w:val="nil"/>
              <w:right w:val="single" w:sz="8" w:space="0" w:color="auto"/>
            </w:tcBorders>
            <w:vAlign w:val="center"/>
          </w:tcPr>
          <w:p w14:paraId="3CA17868" w14:textId="77777777" w:rsidR="00E22B37" w:rsidRDefault="00E22B37">
            <w:pPr>
              <w:spacing w:line="240" w:lineRule="auto"/>
              <w:ind w:firstLineChars="0" w:firstLine="0"/>
              <w:jc w:val="center"/>
              <w:rPr>
                <w:rFonts w:hint="eastAsia"/>
                <w:sz w:val="24"/>
                <w:szCs w:val="24"/>
                <w:lang w:val="en-GB"/>
              </w:rPr>
            </w:pPr>
          </w:p>
        </w:tc>
        <w:tc>
          <w:tcPr>
            <w:tcW w:w="1372" w:type="dxa"/>
            <w:vMerge/>
            <w:tcBorders>
              <w:left w:val="nil"/>
              <w:right w:val="single" w:sz="8" w:space="0" w:color="auto"/>
            </w:tcBorders>
            <w:vAlign w:val="center"/>
          </w:tcPr>
          <w:p w14:paraId="19951197" w14:textId="77777777" w:rsidR="00E22B37" w:rsidRDefault="00E22B37">
            <w:pPr>
              <w:spacing w:line="240" w:lineRule="auto"/>
              <w:ind w:firstLineChars="0" w:firstLine="0"/>
              <w:jc w:val="center"/>
              <w:rPr>
                <w:rFonts w:hint="eastAsia"/>
                <w:sz w:val="24"/>
                <w:szCs w:val="24"/>
                <w:lang w:val="en-GB"/>
              </w:rPr>
            </w:pPr>
          </w:p>
        </w:tc>
      </w:tr>
      <w:tr w:rsidR="00E22B37" w14:paraId="5CF4CB50"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07ADEF2D" w14:textId="77777777" w:rsidR="00E22B37" w:rsidRDefault="00E22B37">
            <w:pPr>
              <w:spacing w:line="240" w:lineRule="auto"/>
              <w:ind w:firstLineChars="0" w:firstLine="0"/>
              <w:jc w:val="center"/>
              <w:rPr>
                <w:rFonts w:hint="eastAsia"/>
                <w:sz w:val="24"/>
                <w:szCs w:val="24"/>
                <w:lang w:val="en-GB"/>
              </w:rPr>
            </w:pPr>
            <w:r>
              <w:rPr>
                <w:rFonts w:hint="eastAsia"/>
                <w:sz w:val="24"/>
                <w:szCs w:val="24"/>
              </w:rPr>
              <w:t>施工生产生活区</w:t>
            </w:r>
          </w:p>
        </w:tc>
        <w:tc>
          <w:tcPr>
            <w:tcW w:w="1385" w:type="dxa"/>
            <w:tcBorders>
              <w:top w:val="nil"/>
              <w:left w:val="nil"/>
              <w:bottom w:val="single" w:sz="8" w:space="0" w:color="auto"/>
              <w:right w:val="single" w:sz="8" w:space="0" w:color="auto"/>
            </w:tcBorders>
            <w:vAlign w:val="center"/>
          </w:tcPr>
          <w:p w14:paraId="36BD44AD" w14:textId="77777777" w:rsidR="00E22B37" w:rsidRDefault="00E22B37">
            <w:pPr>
              <w:widowControl/>
              <w:spacing w:line="400" w:lineRule="exact"/>
              <w:ind w:firstLineChars="0" w:firstLine="0"/>
              <w:jc w:val="center"/>
              <w:rPr>
                <w:rFonts w:hint="eastAsia"/>
                <w:sz w:val="24"/>
                <w:szCs w:val="24"/>
                <w:lang w:val="en-GB"/>
              </w:rPr>
            </w:pPr>
            <w:r>
              <w:rPr>
                <w:rFonts w:hint="eastAsia"/>
                <w:sz w:val="24"/>
              </w:rPr>
              <w:t>0.12</w:t>
            </w:r>
          </w:p>
        </w:tc>
        <w:tc>
          <w:tcPr>
            <w:tcW w:w="2534" w:type="dxa"/>
            <w:vMerge/>
            <w:tcBorders>
              <w:left w:val="nil"/>
              <w:right w:val="single" w:sz="8" w:space="0" w:color="auto"/>
            </w:tcBorders>
            <w:vAlign w:val="center"/>
          </w:tcPr>
          <w:p w14:paraId="16006496" w14:textId="77777777" w:rsidR="00E22B37" w:rsidRDefault="00E22B37">
            <w:pPr>
              <w:spacing w:line="240" w:lineRule="auto"/>
              <w:ind w:firstLineChars="0" w:firstLine="0"/>
              <w:jc w:val="center"/>
              <w:rPr>
                <w:rFonts w:hint="eastAsia"/>
                <w:sz w:val="24"/>
                <w:szCs w:val="24"/>
                <w:lang w:val="en-GB"/>
              </w:rPr>
            </w:pPr>
          </w:p>
        </w:tc>
        <w:tc>
          <w:tcPr>
            <w:tcW w:w="1372" w:type="dxa"/>
            <w:vMerge/>
            <w:tcBorders>
              <w:left w:val="nil"/>
              <w:right w:val="single" w:sz="8" w:space="0" w:color="auto"/>
            </w:tcBorders>
            <w:vAlign w:val="center"/>
          </w:tcPr>
          <w:p w14:paraId="281F89C3" w14:textId="77777777" w:rsidR="00E22B37" w:rsidRDefault="00E22B37">
            <w:pPr>
              <w:spacing w:line="240" w:lineRule="auto"/>
              <w:ind w:firstLineChars="0" w:firstLine="0"/>
              <w:jc w:val="center"/>
              <w:rPr>
                <w:rFonts w:hint="eastAsia"/>
                <w:sz w:val="24"/>
                <w:szCs w:val="24"/>
                <w:lang w:val="en-GB"/>
              </w:rPr>
            </w:pPr>
          </w:p>
        </w:tc>
      </w:tr>
      <w:tr w:rsidR="00E22B37" w14:paraId="56C64987"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3628B539" w14:textId="77777777" w:rsidR="00E22B37" w:rsidRDefault="00E22B37">
            <w:pPr>
              <w:spacing w:line="240" w:lineRule="auto"/>
              <w:ind w:firstLineChars="0" w:firstLine="0"/>
              <w:jc w:val="center"/>
              <w:rPr>
                <w:rFonts w:hint="eastAsia"/>
                <w:sz w:val="24"/>
                <w:szCs w:val="24"/>
              </w:rPr>
            </w:pPr>
            <w:r>
              <w:rPr>
                <w:rFonts w:hint="eastAsia"/>
                <w:sz w:val="24"/>
                <w:szCs w:val="24"/>
              </w:rPr>
              <w:t>临时表土堆场</w:t>
            </w:r>
          </w:p>
        </w:tc>
        <w:tc>
          <w:tcPr>
            <w:tcW w:w="1385" w:type="dxa"/>
            <w:tcBorders>
              <w:top w:val="nil"/>
              <w:left w:val="nil"/>
              <w:bottom w:val="single" w:sz="8" w:space="0" w:color="auto"/>
              <w:right w:val="single" w:sz="8" w:space="0" w:color="auto"/>
            </w:tcBorders>
            <w:vAlign w:val="center"/>
          </w:tcPr>
          <w:p w14:paraId="52BD1A88" w14:textId="77777777" w:rsidR="00E22B37" w:rsidRDefault="00E22B37">
            <w:pPr>
              <w:widowControl/>
              <w:spacing w:line="400" w:lineRule="exact"/>
              <w:ind w:firstLineChars="0" w:firstLine="0"/>
              <w:jc w:val="center"/>
              <w:rPr>
                <w:rFonts w:hint="eastAsia"/>
                <w:sz w:val="24"/>
                <w:szCs w:val="24"/>
              </w:rPr>
            </w:pPr>
            <w:r>
              <w:rPr>
                <w:rFonts w:hint="eastAsia"/>
                <w:sz w:val="24"/>
              </w:rPr>
              <w:t>1.06</w:t>
            </w:r>
          </w:p>
        </w:tc>
        <w:tc>
          <w:tcPr>
            <w:tcW w:w="2534" w:type="dxa"/>
            <w:vMerge/>
            <w:tcBorders>
              <w:left w:val="nil"/>
              <w:bottom w:val="single" w:sz="8" w:space="0" w:color="auto"/>
              <w:right w:val="single" w:sz="8" w:space="0" w:color="auto"/>
            </w:tcBorders>
            <w:vAlign w:val="center"/>
          </w:tcPr>
          <w:p w14:paraId="3BAFB08B" w14:textId="77777777" w:rsidR="00E22B37" w:rsidRDefault="00E22B37">
            <w:pPr>
              <w:spacing w:line="240" w:lineRule="auto"/>
              <w:ind w:firstLineChars="0" w:firstLine="0"/>
              <w:jc w:val="center"/>
              <w:rPr>
                <w:rFonts w:hint="eastAsia"/>
                <w:sz w:val="24"/>
                <w:szCs w:val="24"/>
                <w:lang w:val="en-GB"/>
              </w:rPr>
            </w:pPr>
          </w:p>
        </w:tc>
        <w:tc>
          <w:tcPr>
            <w:tcW w:w="1372" w:type="dxa"/>
            <w:vMerge/>
            <w:tcBorders>
              <w:left w:val="nil"/>
              <w:bottom w:val="single" w:sz="8" w:space="0" w:color="auto"/>
              <w:right w:val="single" w:sz="8" w:space="0" w:color="auto"/>
            </w:tcBorders>
            <w:vAlign w:val="center"/>
          </w:tcPr>
          <w:p w14:paraId="5E1495DE" w14:textId="77777777" w:rsidR="00E22B37" w:rsidRDefault="00E22B37">
            <w:pPr>
              <w:spacing w:line="240" w:lineRule="auto"/>
              <w:ind w:firstLineChars="0" w:firstLine="0"/>
              <w:jc w:val="center"/>
              <w:rPr>
                <w:rFonts w:hint="eastAsia"/>
                <w:sz w:val="24"/>
                <w:szCs w:val="24"/>
                <w:lang w:val="en-GB"/>
              </w:rPr>
            </w:pPr>
          </w:p>
        </w:tc>
      </w:tr>
      <w:tr w:rsidR="00E22B37" w14:paraId="13018D32"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0FFF9EC1"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合计</w:t>
            </w:r>
          </w:p>
        </w:tc>
        <w:tc>
          <w:tcPr>
            <w:tcW w:w="1385" w:type="dxa"/>
            <w:tcBorders>
              <w:top w:val="nil"/>
              <w:left w:val="nil"/>
              <w:bottom w:val="single" w:sz="8" w:space="0" w:color="auto"/>
              <w:right w:val="single" w:sz="8" w:space="0" w:color="auto"/>
            </w:tcBorders>
            <w:vAlign w:val="center"/>
          </w:tcPr>
          <w:p w14:paraId="5C7A1C5E" w14:textId="77777777" w:rsidR="00E22B37" w:rsidRDefault="00E22B37">
            <w:pPr>
              <w:spacing w:line="240" w:lineRule="auto"/>
              <w:ind w:firstLineChars="0" w:firstLine="0"/>
              <w:jc w:val="center"/>
              <w:rPr>
                <w:rFonts w:hint="eastAsia"/>
                <w:sz w:val="24"/>
                <w:szCs w:val="24"/>
              </w:rPr>
            </w:pPr>
            <w:r>
              <w:rPr>
                <w:rFonts w:hint="eastAsia"/>
                <w:sz w:val="24"/>
                <w:szCs w:val="24"/>
              </w:rPr>
              <w:t>3.69</w:t>
            </w:r>
          </w:p>
        </w:tc>
        <w:tc>
          <w:tcPr>
            <w:tcW w:w="2534" w:type="dxa"/>
            <w:tcBorders>
              <w:top w:val="nil"/>
              <w:left w:val="nil"/>
              <w:bottom w:val="single" w:sz="8" w:space="0" w:color="auto"/>
              <w:right w:val="single" w:sz="8" w:space="0" w:color="auto"/>
            </w:tcBorders>
            <w:vAlign w:val="center"/>
          </w:tcPr>
          <w:p w14:paraId="539F1C36" w14:textId="77777777" w:rsidR="00E22B37" w:rsidRDefault="00E22B37">
            <w:pPr>
              <w:spacing w:line="240" w:lineRule="auto"/>
              <w:ind w:firstLineChars="0" w:firstLine="0"/>
              <w:jc w:val="center"/>
              <w:rPr>
                <w:rFonts w:hint="eastAsia"/>
                <w:sz w:val="24"/>
                <w:szCs w:val="24"/>
              </w:rPr>
            </w:pPr>
            <w:r>
              <w:rPr>
                <w:rFonts w:hint="eastAsia"/>
                <w:sz w:val="24"/>
                <w:szCs w:val="24"/>
              </w:rPr>
              <w:t>0.17</w:t>
            </w:r>
          </w:p>
        </w:tc>
        <w:tc>
          <w:tcPr>
            <w:tcW w:w="1372" w:type="dxa"/>
            <w:tcBorders>
              <w:top w:val="nil"/>
              <w:left w:val="nil"/>
              <w:bottom w:val="single" w:sz="8" w:space="0" w:color="auto"/>
              <w:right w:val="single" w:sz="8" w:space="0" w:color="auto"/>
            </w:tcBorders>
            <w:vAlign w:val="center"/>
          </w:tcPr>
          <w:p w14:paraId="1A0A2A32" w14:textId="77777777" w:rsidR="00E22B37" w:rsidRDefault="00E22B37">
            <w:pPr>
              <w:spacing w:line="240" w:lineRule="auto"/>
              <w:ind w:firstLineChars="0" w:firstLine="0"/>
              <w:jc w:val="center"/>
              <w:rPr>
                <w:rFonts w:hint="eastAsia"/>
                <w:sz w:val="24"/>
                <w:szCs w:val="24"/>
              </w:rPr>
            </w:pPr>
            <w:r>
              <w:rPr>
                <w:rFonts w:hint="eastAsia"/>
                <w:sz w:val="24"/>
                <w:szCs w:val="24"/>
              </w:rPr>
              <w:t>3.86</w:t>
            </w:r>
          </w:p>
        </w:tc>
      </w:tr>
    </w:tbl>
    <w:p w14:paraId="3D926026" w14:textId="77777777" w:rsidR="00E22B37" w:rsidRDefault="00E22B37">
      <w:pPr>
        <w:ind w:firstLineChars="0" w:firstLine="0"/>
        <w:rPr>
          <w:rFonts w:hint="eastAsia"/>
          <w:sz w:val="24"/>
          <w:szCs w:val="24"/>
        </w:rPr>
      </w:pPr>
      <w:r>
        <w:rPr>
          <w:rFonts w:hint="eastAsia"/>
          <w:sz w:val="24"/>
          <w:szCs w:val="24"/>
        </w:rPr>
        <w:t>注：施工生产生活区及临时表土堆场临时占用绿化区域，占地面积不重复计列。</w:t>
      </w:r>
    </w:p>
    <w:p w14:paraId="337F795B" w14:textId="77777777" w:rsidR="00E22B37" w:rsidRDefault="00E22B37">
      <w:pPr>
        <w:pStyle w:val="3"/>
        <w:tabs>
          <w:tab w:val="clear" w:pos="720"/>
        </w:tabs>
        <w:spacing w:before="156" w:after="156"/>
        <w:rPr>
          <w:rFonts w:hint="eastAsia"/>
          <w:lang w:val="en-GB"/>
        </w:rPr>
      </w:pPr>
      <w:r>
        <w:rPr>
          <w:rFonts w:hint="eastAsia"/>
          <w:lang w:val="en-GB"/>
        </w:rPr>
        <w:t>建设期实际确定的防治责任范围</w:t>
      </w:r>
    </w:p>
    <w:p w14:paraId="3C5F72F2" w14:textId="77777777" w:rsidR="00E22B37" w:rsidRDefault="00E22B37" w:rsidP="0074433E">
      <w:pPr>
        <w:ind w:firstLine="560"/>
        <w:rPr>
          <w:rFonts w:hint="eastAsia"/>
          <w:lang w:val="en-GB"/>
        </w:rPr>
      </w:pPr>
      <w:r>
        <w:rPr>
          <w:rFonts w:hint="eastAsia"/>
          <w:lang w:val="en-GB"/>
        </w:rPr>
        <w:t>通过现场实地调查、查阅档案资料核实，该项目施工期扰动土地面积（即项目建设区面积）</w:t>
      </w:r>
      <w:r>
        <w:rPr>
          <w:rFonts w:hint="eastAsia"/>
        </w:rPr>
        <w:t>3.53</w:t>
      </w:r>
      <w:r>
        <w:rPr>
          <w:rFonts w:hint="eastAsia"/>
          <w:lang w:val="en-GB"/>
        </w:rPr>
        <w:t>hm</w:t>
      </w:r>
      <w:r>
        <w:rPr>
          <w:rFonts w:hint="eastAsia"/>
          <w:vertAlign w:val="superscript"/>
          <w:lang w:val="en-GB"/>
        </w:rPr>
        <w:t>2</w:t>
      </w:r>
      <w:r>
        <w:rPr>
          <w:rFonts w:hint="eastAsia"/>
          <w:lang w:val="en-GB"/>
        </w:rPr>
        <w:t>，直接影响区面积</w:t>
      </w:r>
      <w:r>
        <w:rPr>
          <w:rFonts w:hint="eastAsia"/>
        </w:rPr>
        <w:t>0.16</w:t>
      </w:r>
      <w:r>
        <w:rPr>
          <w:rFonts w:hint="eastAsia"/>
          <w:lang w:val="en-GB"/>
        </w:rPr>
        <w:t>hm</w:t>
      </w:r>
      <w:r>
        <w:rPr>
          <w:rFonts w:hint="eastAsia"/>
          <w:vertAlign w:val="superscript"/>
          <w:lang w:val="en-GB"/>
        </w:rPr>
        <w:t>2</w:t>
      </w:r>
      <w:r>
        <w:rPr>
          <w:rFonts w:hint="eastAsia"/>
          <w:lang w:val="en-GB"/>
        </w:rPr>
        <w:t>，水土流失防治责任范围</w:t>
      </w:r>
      <w:r>
        <w:rPr>
          <w:rFonts w:hint="eastAsia"/>
        </w:rPr>
        <w:t>3.69</w:t>
      </w:r>
      <w:r>
        <w:rPr>
          <w:rFonts w:hint="eastAsia"/>
          <w:lang w:val="en-GB"/>
        </w:rPr>
        <w:t>hm</w:t>
      </w:r>
      <w:r>
        <w:rPr>
          <w:rFonts w:hint="eastAsia"/>
          <w:vertAlign w:val="superscript"/>
          <w:lang w:val="en-GB"/>
        </w:rPr>
        <w:t>2</w:t>
      </w:r>
      <w:r>
        <w:rPr>
          <w:rFonts w:hint="eastAsia"/>
          <w:lang w:val="en-GB"/>
        </w:rPr>
        <w:t>，详见表</w:t>
      </w:r>
      <w:r>
        <w:rPr>
          <w:rFonts w:hint="eastAsia"/>
          <w:lang w:val="en-GB"/>
        </w:rPr>
        <w:t>3-2</w:t>
      </w:r>
      <w:r>
        <w:rPr>
          <w:rFonts w:hint="eastAsia"/>
          <w:lang w:val="en-GB"/>
        </w:rPr>
        <w:t>。</w:t>
      </w:r>
    </w:p>
    <w:p w14:paraId="34C9946B" w14:textId="77777777" w:rsidR="00E22B37" w:rsidRDefault="00E22B37" w:rsidP="0074433E">
      <w:pPr>
        <w:ind w:firstLine="560"/>
        <w:rPr>
          <w:rFonts w:hint="eastAsia"/>
          <w:lang w:val="en-GB"/>
        </w:rPr>
      </w:pPr>
    </w:p>
    <w:p w14:paraId="344F92EE" w14:textId="77777777" w:rsidR="00E22B37" w:rsidRDefault="00E22B37" w:rsidP="0074433E">
      <w:pPr>
        <w:ind w:firstLine="560"/>
        <w:rPr>
          <w:rFonts w:hint="eastAsia"/>
          <w:lang w:val="en-GB"/>
        </w:rPr>
      </w:pPr>
    </w:p>
    <w:p w14:paraId="6BC487EE" w14:textId="77777777" w:rsidR="00E22B37" w:rsidRDefault="00E22B37" w:rsidP="0074433E">
      <w:pPr>
        <w:ind w:firstLine="560"/>
        <w:rPr>
          <w:rFonts w:hint="eastAsia"/>
          <w:vertAlign w:val="superscript"/>
          <w:lang w:val="en-GB"/>
        </w:rPr>
      </w:pPr>
      <w:r>
        <w:rPr>
          <w:rFonts w:hint="eastAsia"/>
          <w:lang w:val="en-GB"/>
        </w:rPr>
        <w:lastRenderedPageBreak/>
        <w:t>表</w:t>
      </w:r>
      <w:r>
        <w:rPr>
          <w:rFonts w:hint="eastAsia"/>
          <w:lang w:val="en-GB"/>
        </w:rPr>
        <w:t>3-</w:t>
      </w:r>
      <w:r>
        <w:rPr>
          <w:rFonts w:hint="eastAsia"/>
        </w:rPr>
        <w:t>2</w:t>
      </w:r>
      <w:r>
        <w:rPr>
          <w:rFonts w:hint="eastAsia"/>
          <w:lang w:val="en-GB"/>
        </w:rPr>
        <w:t xml:space="preserve"> </w:t>
      </w:r>
      <w:r>
        <w:rPr>
          <w:rFonts w:hint="eastAsia"/>
          <w:lang w:val="en-GB"/>
        </w:rPr>
        <w:t>建设期实际确定的水土流失防治责任范围</w:t>
      </w:r>
      <w:r>
        <w:rPr>
          <w:rFonts w:hint="eastAsia"/>
          <w:lang w:val="en-GB"/>
        </w:rPr>
        <w:t xml:space="preserve">      </w:t>
      </w:r>
      <w:r>
        <w:rPr>
          <w:rFonts w:hint="eastAsia"/>
          <w:lang w:val="en-GB"/>
        </w:rPr>
        <w:t>单位：</w:t>
      </w:r>
      <w:r>
        <w:rPr>
          <w:rFonts w:hint="eastAsia"/>
          <w:lang w:val="en-GB"/>
        </w:rPr>
        <w:t>hm</w:t>
      </w:r>
      <w:r>
        <w:rPr>
          <w:rFonts w:hint="eastAsia"/>
          <w:vertAlign w:val="superscript"/>
          <w:lang w:val="en-GB"/>
        </w:rPr>
        <w:t>2</w:t>
      </w:r>
    </w:p>
    <w:tbl>
      <w:tblPr>
        <w:tblW w:w="0" w:type="auto"/>
        <w:tblInd w:w="0" w:type="dxa"/>
        <w:tblLayout w:type="fixed"/>
        <w:tblLook w:val="0000" w:firstRow="0" w:lastRow="0" w:firstColumn="0" w:lastColumn="0" w:noHBand="0" w:noVBand="0"/>
      </w:tblPr>
      <w:tblGrid>
        <w:gridCol w:w="3372"/>
        <w:gridCol w:w="1385"/>
        <w:gridCol w:w="2534"/>
        <w:gridCol w:w="1372"/>
      </w:tblGrid>
      <w:tr w:rsidR="00E22B37" w14:paraId="27C8C156" w14:textId="77777777">
        <w:trPr>
          <w:trHeight w:hRule="exact" w:val="868"/>
        </w:trPr>
        <w:tc>
          <w:tcPr>
            <w:tcW w:w="3372" w:type="dxa"/>
            <w:tcBorders>
              <w:top w:val="single" w:sz="8" w:space="0" w:color="auto"/>
              <w:left w:val="single" w:sz="8" w:space="0" w:color="auto"/>
              <w:bottom w:val="single" w:sz="8" w:space="0" w:color="000000"/>
              <w:right w:val="single" w:sz="8" w:space="0" w:color="auto"/>
            </w:tcBorders>
            <w:vAlign w:val="center"/>
          </w:tcPr>
          <w:p w14:paraId="6D9F9CA2"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建设项目</w:t>
            </w:r>
          </w:p>
        </w:tc>
        <w:tc>
          <w:tcPr>
            <w:tcW w:w="1385" w:type="dxa"/>
            <w:tcBorders>
              <w:top w:val="single" w:sz="8" w:space="0" w:color="auto"/>
              <w:left w:val="single" w:sz="8" w:space="0" w:color="auto"/>
              <w:bottom w:val="single" w:sz="8" w:space="0" w:color="auto"/>
              <w:right w:val="single" w:sz="8" w:space="0" w:color="000000"/>
            </w:tcBorders>
            <w:vAlign w:val="center"/>
          </w:tcPr>
          <w:p w14:paraId="1F48F7B4"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项目建设区</w:t>
            </w:r>
          </w:p>
        </w:tc>
        <w:tc>
          <w:tcPr>
            <w:tcW w:w="2534" w:type="dxa"/>
            <w:tcBorders>
              <w:top w:val="single" w:sz="8" w:space="0" w:color="auto"/>
              <w:left w:val="single" w:sz="8" w:space="0" w:color="auto"/>
              <w:bottom w:val="single" w:sz="8" w:space="0" w:color="000000"/>
              <w:right w:val="single" w:sz="8" w:space="0" w:color="auto"/>
            </w:tcBorders>
            <w:vAlign w:val="center"/>
          </w:tcPr>
          <w:p w14:paraId="4D5369D0"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直接影响区</w:t>
            </w:r>
          </w:p>
        </w:tc>
        <w:tc>
          <w:tcPr>
            <w:tcW w:w="1372" w:type="dxa"/>
            <w:tcBorders>
              <w:top w:val="single" w:sz="8" w:space="0" w:color="auto"/>
              <w:left w:val="single" w:sz="8" w:space="0" w:color="auto"/>
              <w:bottom w:val="single" w:sz="8" w:space="0" w:color="000000"/>
              <w:right w:val="single" w:sz="8" w:space="0" w:color="auto"/>
            </w:tcBorders>
            <w:vAlign w:val="center"/>
          </w:tcPr>
          <w:p w14:paraId="140F3DF6"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合计</w:t>
            </w:r>
          </w:p>
        </w:tc>
      </w:tr>
      <w:tr w:rsidR="00E22B37" w14:paraId="0B6CC49F"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5BADD835" w14:textId="77777777" w:rsidR="00E22B37" w:rsidRDefault="00E22B37">
            <w:pPr>
              <w:spacing w:line="240" w:lineRule="auto"/>
              <w:ind w:firstLineChars="0" w:firstLine="0"/>
              <w:jc w:val="center"/>
              <w:rPr>
                <w:rFonts w:hint="eastAsia"/>
                <w:sz w:val="24"/>
                <w:szCs w:val="24"/>
                <w:lang w:val="en-GB"/>
              </w:rPr>
            </w:pPr>
            <w:r>
              <w:rPr>
                <w:rFonts w:hint="eastAsia"/>
                <w:sz w:val="24"/>
                <w:szCs w:val="24"/>
              </w:rPr>
              <w:t>构建筑物区</w:t>
            </w:r>
          </w:p>
        </w:tc>
        <w:tc>
          <w:tcPr>
            <w:tcW w:w="1385" w:type="dxa"/>
            <w:tcBorders>
              <w:top w:val="nil"/>
              <w:left w:val="nil"/>
              <w:bottom w:val="single" w:sz="8" w:space="0" w:color="auto"/>
              <w:right w:val="single" w:sz="8" w:space="0" w:color="auto"/>
            </w:tcBorders>
            <w:vAlign w:val="center"/>
          </w:tcPr>
          <w:p w14:paraId="374C4C89" w14:textId="77777777" w:rsidR="00E22B37" w:rsidRDefault="00E22B37">
            <w:pPr>
              <w:spacing w:line="240" w:lineRule="auto"/>
              <w:ind w:firstLineChars="0" w:firstLine="0"/>
              <w:jc w:val="center"/>
              <w:rPr>
                <w:rFonts w:hint="eastAsia"/>
                <w:sz w:val="24"/>
                <w:szCs w:val="24"/>
                <w:lang w:val="en-GB"/>
              </w:rPr>
            </w:pPr>
            <w:r>
              <w:rPr>
                <w:rFonts w:hint="eastAsia"/>
                <w:sz w:val="24"/>
                <w:szCs w:val="24"/>
              </w:rPr>
              <w:t>1.42</w:t>
            </w:r>
          </w:p>
        </w:tc>
        <w:tc>
          <w:tcPr>
            <w:tcW w:w="2534" w:type="dxa"/>
            <w:vMerge w:val="restart"/>
            <w:tcBorders>
              <w:top w:val="nil"/>
              <w:left w:val="nil"/>
              <w:right w:val="single" w:sz="8" w:space="0" w:color="auto"/>
            </w:tcBorders>
            <w:vAlign w:val="center"/>
          </w:tcPr>
          <w:p w14:paraId="0520F119" w14:textId="77777777" w:rsidR="00E22B37" w:rsidRDefault="00E22B37">
            <w:pPr>
              <w:spacing w:line="240" w:lineRule="auto"/>
              <w:ind w:firstLineChars="0" w:firstLine="0"/>
              <w:jc w:val="center"/>
              <w:rPr>
                <w:rFonts w:hint="eastAsia"/>
                <w:sz w:val="24"/>
                <w:szCs w:val="24"/>
              </w:rPr>
            </w:pPr>
            <w:r>
              <w:rPr>
                <w:rFonts w:hint="eastAsia"/>
                <w:sz w:val="24"/>
                <w:szCs w:val="24"/>
              </w:rPr>
              <w:t>0.16</w:t>
            </w:r>
          </w:p>
        </w:tc>
        <w:tc>
          <w:tcPr>
            <w:tcW w:w="1372" w:type="dxa"/>
            <w:vMerge w:val="restart"/>
            <w:tcBorders>
              <w:top w:val="nil"/>
              <w:left w:val="nil"/>
              <w:right w:val="single" w:sz="8" w:space="0" w:color="auto"/>
            </w:tcBorders>
            <w:vAlign w:val="center"/>
          </w:tcPr>
          <w:p w14:paraId="5BCE10F1" w14:textId="77777777" w:rsidR="00E22B37" w:rsidRDefault="00E22B37">
            <w:pPr>
              <w:spacing w:line="240" w:lineRule="auto"/>
              <w:ind w:firstLineChars="0" w:firstLine="0"/>
              <w:jc w:val="center"/>
              <w:rPr>
                <w:rFonts w:hint="eastAsia"/>
                <w:sz w:val="24"/>
                <w:szCs w:val="24"/>
              </w:rPr>
            </w:pPr>
            <w:r>
              <w:rPr>
                <w:rFonts w:hint="eastAsia"/>
                <w:sz w:val="24"/>
                <w:szCs w:val="24"/>
              </w:rPr>
              <w:t>3.69</w:t>
            </w:r>
          </w:p>
        </w:tc>
      </w:tr>
      <w:tr w:rsidR="00E22B37" w14:paraId="46AE510B"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66BFBDC8" w14:textId="77777777" w:rsidR="00E22B37" w:rsidRDefault="00E22B37">
            <w:pPr>
              <w:spacing w:line="240" w:lineRule="auto"/>
              <w:ind w:firstLineChars="0" w:firstLine="0"/>
              <w:jc w:val="center"/>
              <w:rPr>
                <w:rFonts w:hint="eastAsia"/>
                <w:sz w:val="24"/>
                <w:szCs w:val="24"/>
                <w:lang w:val="en-GB"/>
              </w:rPr>
            </w:pPr>
            <w:r>
              <w:rPr>
                <w:rFonts w:hint="eastAsia"/>
                <w:sz w:val="24"/>
                <w:szCs w:val="24"/>
              </w:rPr>
              <w:t>道路及广场区</w:t>
            </w:r>
          </w:p>
        </w:tc>
        <w:tc>
          <w:tcPr>
            <w:tcW w:w="1385" w:type="dxa"/>
            <w:tcBorders>
              <w:top w:val="nil"/>
              <w:left w:val="nil"/>
              <w:bottom w:val="single" w:sz="8" w:space="0" w:color="auto"/>
              <w:right w:val="single" w:sz="8" w:space="0" w:color="auto"/>
            </w:tcBorders>
            <w:vAlign w:val="center"/>
          </w:tcPr>
          <w:p w14:paraId="64E0A06F" w14:textId="77777777" w:rsidR="00E22B37" w:rsidRDefault="00E22B37">
            <w:pPr>
              <w:spacing w:line="240" w:lineRule="auto"/>
              <w:ind w:firstLineChars="0" w:firstLine="0"/>
              <w:jc w:val="center"/>
              <w:rPr>
                <w:rFonts w:hint="eastAsia"/>
                <w:sz w:val="24"/>
                <w:szCs w:val="24"/>
              </w:rPr>
            </w:pPr>
            <w:r>
              <w:rPr>
                <w:rFonts w:hint="eastAsia"/>
                <w:sz w:val="24"/>
                <w:szCs w:val="24"/>
              </w:rPr>
              <w:t>0.70</w:t>
            </w:r>
          </w:p>
        </w:tc>
        <w:tc>
          <w:tcPr>
            <w:tcW w:w="2534" w:type="dxa"/>
            <w:vMerge/>
            <w:tcBorders>
              <w:left w:val="nil"/>
              <w:right w:val="single" w:sz="8" w:space="0" w:color="auto"/>
            </w:tcBorders>
            <w:vAlign w:val="center"/>
          </w:tcPr>
          <w:p w14:paraId="1877A90E" w14:textId="77777777" w:rsidR="00E22B37" w:rsidRDefault="00E22B37">
            <w:pPr>
              <w:spacing w:line="240" w:lineRule="auto"/>
              <w:ind w:firstLineChars="0" w:firstLine="0"/>
              <w:jc w:val="center"/>
              <w:rPr>
                <w:rFonts w:hint="eastAsia"/>
                <w:sz w:val="24"/>
                <w:szCs w:val="24"/>
                <w:lang w:val="en-GB"/>
              </w:rPr>
            </w:pPr>
          </w:p>
        </w:tc>
        <w:tc>
          <w:tcPr>
            <w:tcW w:w="1372" w:type="dxa"/>
            <w:vMerge/>
            <w:tcBorders>
              <w:left w:val="nil"/>
              <w:right w:val="single" w:sz="8" w:space="0" w:color="auto"/>
            </w:tcBorders>
            <w:vAlign w:val="center"/>
          </w:tcPr>
          <w:p w14:paraId="419D32B0" w14:textId="77777777" w:rsidR="00E22B37" w:rsidRDefault="00E22B37">
            <w:pPr>
              <w:spacing w:line="240" w:lineRule="auto"/>
              <w:ind w:firstLineChars="0" w:firstLine="0"/>
              <w:jc w:val="center"/>
              <w:rPr>
                <w:rFonts w:hint="eastAsia"/>
                <w:sz w:val="24"/>
                <w:szCs w:val="24"/>
                <w:lang w:val="en-GB"/>
              </w:rPr>
            </w:pPr>
          </w:p>
        </w:tc>
      </w:tr>
      <w:tr w:rsidR="00E22B37" w14:paraId="027921A1"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2867FB4C" w14:textId="77777777" w:rsidR="00E22B37" w:rsidRDefault="00E22B37">
            <w:pPr>
              <w:spacing w:line="240" w:lineRule="auto"/>
              <w:ind w:firstLineChars="0" w:firstLine="0"/>
              <w:jc w:val="center"/>
              <w:rPr>
                <w:rFonts w:hint="eastAsia"/>
                <w:sz w:val="24"/>
                <w:szCs w:val="24"/>
                <w:lang w:val="en-GB"/>
              </w:rPr>
            </w:pPr>
            <w:r>
              <w:rPr>
                <w:rFonts w:hint="eastAsia"/>
                <w:sz w:val="24"/>
                <w:szCs w:val="24"/>
              </w:rPr>
              <w:t>绿化区</w:t>
            </w:r>
          </w:p>
        </w:tc>
        <w:tc>
          <w:tcPr>
            <w:tcW w:w="1385" w:type="dxa"/>
            <w:tcBorders>
              <w:top w:val="nil"/>
              <w:left w:val="nil"/>
              <w:bottom w:val="single" w:sz="8" w:space="0" w:color="auto"/>
              <w:right w:val="single" w:sz="8" w:space="0" w:color="auto"/>
            </w:tcBorders>
            <w:vAlign w:val="center"/>
          </w:tcPr>
          <w:p w14:paraId="38206674" w14:textId="77777777" w:rsidR="00E22B37" w:rsidRDefault="00E22B37">
            <w:pPr>
              <w:spacing w:line="240" w:lineRule="auto"/>
              <w:ind w:firstLineChars="0" w:firstLine="0"/>
              <w:jc w:val="center"/>
              <w:rPr>
                <w:rFonts w:hint="eastAsia"/>
                <w:sz w:val="24"/>
                <w:szCs w:val="24"/>
                <w:lang w:val="en-GB"/>
              </w:rPr>
            </w:pPr>
            <w:r>
              <w:rPr>
                <w:rFonts w:hint="eastAsia"/>
                <w:sz w:val="24"/>
                <w:szCs w:val="24"/>
              </w:rPr>
              <w:t>1.40</w:t>
            </w:r>
          </w:p>
        </w:tc>
        <w:tc>
          <w:tcPr>
            <w:tcW w:w="2534" w:type="dxa"/>
            <w:vMerge/>
            <w:tcBorders>
              <w:left w:val="nil"/>
              <w:right w:val="single" w:sz="8" w:space="0" w:color="auto"/>
            </w:tcBorders>
            <w:vAlign w:val="center"/>
          </w:tcPr>
          <w:p w14:paraId="4E0753CB" w14:textId="77777777" w:rsidR="00E22B37" w:rsidRDefault="00E22B37">
            <w:pPr>
              <w:spacing w:line="240" w:lineRule="auto"/>
              <w:ind w:firstLineChars="0" w:firstLine="0"/>
              <w:jc w:val="center"/>
              <w:rPr>
                <w:rFonts w:hint="eastAsia"/>
                <w:sz w:val="24"/>
                <w:szCs w:val="24"/>
                <w:lang w:val="en-GB"/>
              </w:rPr>
            </w:pPr>
          </w:p>
        </w:tc>
        <w:tc>
          <w:tcPr>
            <w:tcW w:w="1372" w:type="dxa"/>
            <w:vMerge/>
            <w:tcBorders>
              <w:left w:val="nil"/>
              <w:right w:val="single" w:sz="8" w:space="0" w:color="auto"/>
            </w:tcBorders>
            <w:vAlign w:val="center"/>
          </w:tcPr>
          <w:p w14:paraId="0A2682EB" w14:textId="77777777" w:rsidR="00E22B37" w:rsidRDefault="00E22B37">
            <w:pPr>
              <w:spacing w:line="240" w:lineRule="auto"/>
              <w:ind w:firstLineChars="0" w:firstLine="0"/>
              <w:jc w:val="center"/>
              <w:rPr>
                <w:rFonts w:hint="eastAsia"/>
                <w:sz w:val="24"/>
                <w:szCs w:val="24"/>
                <w:lang w:val="en-GB"/>
              </w:rPr>
            </w:pPr>
          </w:p>
        </w:tc>
      </w:tr>
      <w:tr w:rsidR="00E22B37" w14:paraId="469D771E"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7C0BD010" w14:textId="77777777" w:rsidR="00E22B37" w:rsidRDefault="00E22B37">
            <w:pPr>
              <w:spacing w:line="240" w:lineRule="auto"/>
              <w:ind w:firstLineChars="0" w:firstLine="0"/>
              <w:jc w:val="center"/>
              <w:rPr>
                <w:rFonts w:hint="eastAsia"/>
                <w:sz w:val="24"/>
                <w:szCs w:val="24"/>
                <w:lang w:val="en-GB"/>
              </w:rPr>
            </w:pPr>
            <w:r>
              <w:rPr>
                <w:rFonts w:hint="eastAsia"/>
                <w:sz w:val="24"/>
                <w:szCs w:val="24"/>
              </w:rPr>
              <w:t>施工生产生活区</w:t>
            </w:r>
          </w:p>
        </w:tc>
        <w:tc>
          <w:tcPr>
            <w:tcW w:w="1385" w:type="dxa"/>
            <w:tcBorders>
              <w:top w:val="nil"/>
              <w:left w:val="nil"/>
              <w:bottom w:val="single" w:sz="8" w:space="0" w:color="auto"/>
              <w:right w:val="single" w:sz="8" w:space="0" w:color="auto"/>
            </w:tcBorders>
            <w:vAlign w:val="center"/>
          </w:tcPr>
          <w:p w14:paraId="6C39E6F4" w14:textId="77777777" w:rsidR="00E22B37" w:rsidRDefault="00E22B37" w:rsidP="0074433E">
            <w:pPr>
              <w:widowControl/>
              <w:spacing w:line="400" w:lineRule="exact"/>
              <w:ind w:firstLineChars="0" w:firstLine="0"/>
              <w:jc w:val="center"/>
              <w:rPr>
                <w:rFonts w:hint="eastAsia"/>
                <w:sz w:val="24"/>
                <w:szCs w:val="24"/>
                <w:lang w:val="en-GB"/>
              </w:rPr>
            </w:pPr>
            <w:r>
              <w:rPr>
                <w:rFonts w:hint="eastAsia"/>
                <w:sz w:val="24"/>
              </w:rPr>
              <w:t>0.0</w:t>
            </w:r>
            <w:r w:rsidR="0074433E">
              <w:rPr>
                <w:rFonts w:hint="eastAsia"/>
                <w:sz w:val="24"/>
              </w:rPr>
              <w:t>9</w:t>
            </w:r>
          </w:p>
        </w:tc>
        <w:tc>
          <w:tcPr>
            <w:tcW w:w="2534" w:type="dxa"/>
            <w:vMerge/>
            <w:tcBorders>
              <w:left w:val="nil"/>
              <w:right w:val="single" w:sz="8" w:space="0" w:color="auto"/>
            </w:tcBorders>
            <w:vAlign w:val="center"/>
          </w:tcPr>
          <w:p w14:paraId="045E1A34" w14:textId="77777777" w:rsidR="00E22B37" w:rsidRDefault="00E22B37">
            <w:pPr>
              <w:spacing w:line="240" w:lineRule="auto"/>
              <w:ind w:firstLineChars="0" w:firstLine="0"/>
              <w:jc w:val="center"/>
              <w:rPr>
                <w:rFonts w:hint="eastAsia"/>
                <w:sz w:val="24"/>
                <w:szCs w:val="24"/>
                <w:lang w:val="en-GB"/>
              </w:rPr>
            </w:pPr>
          </w:p>
        </w:tc>
        <w:tc>
          <w:tcPr>
            <w:tcW w:w="1372" w:type="dxa"/>
            <w:vMerge/>
            <w:tcBorders>
              <w:left w:val="nil"/>
              <w:right w:val="single" w:sz="8" w:space="0" w:color="auto"/>
            </w:tcBorders>
            <w:vAlign w:val="center"/>
          </w:tcPr>
          <w:p w14:paraId="291FDE3C" w14:textId="77777777" w:rsidR="00E22B37" w:rsidRDefault="00E22B37">
            <w:pPr>
              <w:spacing w:line="240" w:lineRule="auto"/>
              <w:ind w:firstLineChars="0" w:firstLine="0"/>
              <w:jc w:val="center"/>
              <w:rPr>
                <w:rFonts w:hint="eastAsia"/>
                <w:sz w:val="24"/>
                <w:szCs w:val="24"/>
                <w:lang w:val="en-GB"/>
              </w:rPr>
            </w:pPr>
          </w:p>
        </w:tc>
      </w:tr>
      <w:tr w:rsidR="00E22B37" w14:paraId="12791BEC"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21EF9324" w14:textId="77777777" w:rsidR="00E22B37" w:rsidRDefault="00E22B37">
            <w:pPr>
              <w:spacing w:line="240" w:lineRule="auto"/>
              <w:ind w:firstLineChars="0" w:firstLine="0"/>
              <w:jc w:val="center"/>
              <w:rPr>
                <w:rFonts w:hint="eastAsia"/>
                <w:sz w:val="24"/>
                <w:szCs w:val="24"/>
              </w:rPr>
            </w:pPr>
            <w:r>
              <w:rPr>
                <w:rFonts w:hint="eastAsia"/>
                <w:sz w:val="24"/>
                <w:szCs w:val="24"/>
              </w:rPr>
              <w:t>临时表土堆场</w:t>
            </w:r>
          </w:p>
        </w:tc>
        <w:tc>
          <w:tcPr>
            <w:tcW w:w="1385" w:type="dxa"/>
            <w:tcBorders>
              <w:top w:val="nil"/>
              <w:left w:val="nil"/>
              <w:bottom w:val="single" w:sz="8" w:space="0" w:color="auto"/>
              <w:right w:val="single" w:sz="8" w:space="0" w:color="auto"/>
            </w:tcBorders>
            <w:vAlign w:val="center"/>
          </w:tcPr>
          <w:p w14:paraId="7EEC8C5D" w14:textId="77777777" w:rsidR="00E22B37" w:rsidRDefault="00E22B37">
            <w:pPr>
              <w:widowControl/>
              <w:spacing w:line="400" w:lineRule="exact"/>
              <w:ind w:firstLineChars="0" w:firstLine="0"/>
              <w:jc w:val="center"/>
              <w:rPr>
                <w:rFonts w:hint="eastAsia"/>
                <w:sz w:val="24"/>
                <w:szCs w:val="24"/>
              </w:rPr>
            </w:pPr>
            <w:r>
              <w:rPr>
                <w:rFonts w:hint="eastAsia"/>
                <w:sz w:val="24"/>
              </w:rPr>
              <w:t>0.06</w:t>
            </w:r>
          </w:p>
        </w:tc>
        <w:tc>
          <w:tcPr>
            <w:tcW w:w="2534" w:type="dxa"/>
            <w:vMerge/>
            <w:tcBorders>
              <w:left w:val="nil"/>
              <w:bottom w:val="single" w:sz="8" w:space="0" w:color="auto"/>
              <w:right w:val="single" w:sz="8" w:space="0" w:color="auto"/>
            </w:tcBorders>
            <w:vAlign w:val="center"/>
          </w:tcPr>
          <w:p w14:paraId="53D1C624" w14:textId="77777777" w:rsidR="00E22B37" w:rsidRDefault="00E22B37">
            <w:pPr>
              <w:spacing w:line="240" w:lineRule="auto"/>
              <w:ind w:firstLineChars="0" w:firstLine="0"/>
              <w:jc w:val="center"/>
              <w:rPr>
                <w:rFonts w:hint="eastAsia"/>
                <w:sz w:val="24"/>
                <w:szCs w:val="24"/>
                <w:lang w:val="en-GB"/>
              </w:rPr>
            </w:pPr>
          </w:p>
        </w:tc>
        <w:tc>
          <w:tcPr>
            <w:tcW w:w="1372" w:type="dxa"/>
            <w:vMerge/>
            <w:tcBorders>
              <w:left w:val="nil"/>
              <w:bottom w:val="single" w:sz="8" w:space="0" w:color="auto"/>
              <w:right w:val="single" w:sz="8" w:space="0" w:color="auto"/>
            </w:tcBorders>
            <w:vAlign w:val="center"/>
          </w:tcPr>
          <w:p w14:paraId="31AB44BF" w14:textId="77777777" w:rsidR="00E22B37" w:rsidRDefault="00E22B37">
            <w:pPr>
              <w:spacing w:line="240" w:lineRule="auto"/>
              <w:ind w:firstLineChars="0" w:firstLine="0"/>
              <w:jc w:val="center"/>
              <w:rPr>
                <w:rFonts w:hint="eastAsia"/>
                <w:sz w:val="24"/>
                <w:szCs w:val="24"/>
                <w:lang w:val="en-GB"/>
              </w:rPr>
            </w:pPr>
          </w:p>
        </w:tc>
      </w:tr>
      <w:tr w:rsidR="00E22B37" w14:paraId="17E70C51"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4B30D99E"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合计</w:t>
            </w:r>
          </w:p>
        </w:tc>
        <w:tc>
          <w:tcPr>
            <w:tcW w:w="1385" w:type="dxa"/>
            <w:tcBorders>
              <w:top w:val="nil"/>
              <w:left w:val="nil"/>
              <w:bottom w:val="single" w:sz="8" w:space="0" w:color="auto"/>
              <w:right w:val="single" w:sz="8" w:space="0" w:color="auto"/>
            </w:tcBorders>
            <w:vAlign w:val="center"/>
          </w:tcPr>
          <w:p w14:paraId="2C1954AC" w14:textId="77777777" w:rsidR="00E22B37" w:rsidRDefault="00E22B37">
            <w:pPr>
              <w:spacing w:line="240" w:lineRule="auto"/>
              <w:ind w:firstLineChars="0" w:firstLine="0"/>
              <w:jc w:val="center"/>
              <w:rPr>
                <w:rFonts w:hint="eastAsia"/>
                <w:sz w:val="24"/>
                <w:szCs w:val="24"/>
              </w:rPr>
            </w:pPr>
            <w:r>
              <w:rPr>
                <w:rFonts w:hint="eastAsia"/>
                <w:sz w:val="24"/>
                <w:szCs w:val="24"/>
              </w:rPr>
              <w:t>3.53</w:t>
            </w:r>
          </w:p>
        </w:tc>
        <w:tc>
          <w:tcPr>
            <w:tcW w:w="2534" w:type="dxa"/>
            <w:tcBorders>
              <w:top w:val="nil"/>
              <w:left w:val="nil"/>
              <w:bottom w:val="single" w:sz="8" w:space="0" w:color="auto"/>
              <w:right w:val="single" w:sz="8" w:space="0" w:color="auto"/>
            </w:tcBorders>
            <w:vAlign w:val="center"/>
          </w:tcPr>
          <w:p w14:paraId="62D20EE4" w14:textId="77777777" w:rsidR="00E22B37" w:rsidRDefault="00E22B37">
            <w:pPr>
              <w:spacing w:line="240" w:lineRule="auto"/>
              <w:ind w:firstLineChars="0" w:firstLine="0"/>
              <w:jc w:val="center"/>
              <w:rPr>
                <w:rFonts w:hint="eastAsia"/>
                <w:sz w:val="24"/>
                <w:szCs w:val="24"/>
              </w:rPr>
            </w:pPr>
            <w:r>
              <w:rPr>
                <w:rFonts w:hint="eastAsia"/>
                <w:sz w:val="24"/>
                <w:szCs w:val="24"/>
              </w:rPr>
              <w:t>0.16</w:t>
            </w:r>
          </w:p>
        </w:tc>
        <w:tc>
          <w:tcPr>
            <w:tcW w:w="1372" w:type="dxa"/>
            <w:tcBorders>
              <w:top w:val="nil"/>
              <w:left w:val="nil"/>
              <w:bottom w:val="single" w:sz="8" w:space="0" w:color="auto"/>
              <w:right w:val="single" w:sz="8" w:space="0" w:color="auto"/>
            </w:tcBorders>
            <w:vAlign w:val="center"/>
          </w:tcPr>
          <w:p w14:paraId="2F923AD0" w14:textId="77777777" w:rsidR="00E22B37" w:rsidRDefault="00E22B37">
            <w:pPr>
              <w:spacing w:line="240" w:lineRule="auto"/>
              <w:ind w:firstLineChars="0" w:firstLine="0"/>
              <w:jc w:val="center"/>
              <w:rPr>
                <w:rFonts w:hint="eastAsia"/>
                <w:sz w:val="24"/>
                <w:szCs w:val="24"/>
              </w:rPr>
            </w:pPr>
            <w:r>
              <w:rPr>
                <w:rFonts w:hint="eastAsia"/>
                <w:sz w:val="24"/>
                <w:szCs w:val="24"/>
              </w:rPr>
              <w:t>3.69</w:t>
            </w:r>
          </w:p>
        </w:tc>
      </w:tr>
    </w:tbl>
    <w:p w14:paraId="15D02F3C" w14:textId="77777777" w:rsidR="00E22B37" w:rsidRDefault="00E22B37">
      <w:pPr>
        <w:pStyle w:val="3"/>
        <w:tabs>
          <w:tab w:val="clear" w:pos="720"/>
        </w:tabs>
        <w:spacing w:before="156" w:after="156"/>
        <w:rPr>
          <w:rFonts w:hint="eastAsia"/>
          <w:lang w:val="en-GB"/>
        </w:rPr>
      </w:pPr>
      <w:r>
        <w:rPr>
          <w:rFonts w:hint="eastAsia"/>
          <w:lang w:val="en-GB"/>
        </w:rPr>
        <w:t>防治责任范围变化情况</w:t>
      </w:r>
    </w:p>
    <w:p w14:paraId="6EB0BFED" w14:textId="77777777" w:rsidR="00E22B37" w:rsidRDefault="00E22B37" w:rsidP="0074433E">
      <w:pPr>
        <w:ind w:firstLine="560"/>
        <w:rPr>
          <w:rFonts w:hint="eastAsia"/>
          <w:lang w:val="en-GB"/>
        </w:rPr>
        <w:sectPr w:rsidR="00E22B37">
          <w:footerReference w:type="default" r:id="rId17"/>
          <w:pgSz w:w="11906" w:h="16838"/>
          <w:pgMar w:top="1440" w:right="1531" w:bottom="1440" w:left="1928" w:header="1134" w:footer="1361" w:gutter="0"/>
          <w:pgNumType w:start="1"/>
          <w:cols w:space="720"/>
          <w:docGrid w:type="lines" w:linePitch="312"/>
        </w:sectPr>
      </w:pPr>
      <w:r>
        <w:rPr>
          <w:rFonts w:hint="eastAsia"/>
          <w:lang w:val="en-GB"/>
        </w:rPr>
        <w:t>该项目实际测算水土流失防治责任面积为</w:t>
      </w:r>
      <w:r>
        <w:rPr>
          <w:rFonts w:hint="eastAsia"/>
        </w:rPr>
        <w:t>3.69</w:t>
      </w:r>
      <w:r>
        <w:rPr>
          <w:rFonts w:hint="eastAsia"/>
          <w:lang w:val="en-GB"/>
        </w:rPr>
        <w:t>hm</w:t>
      </w:r>
      <w:r>
        <w:rPr>
          <w:rFonts w:hint="eastAsia"/>
          <w:vertAlign w:val="superscript"/>
          <w:lang w:val="en-GB"/>
        </w:rPr>
        <w:t>2</w:t>
      </w:r>
      <w:r>
        <w:rPr>
          <w:rFonts w:hint="eastAsia"/>
          <w:lang w:val="en-GB"/>
        </w:rPr>
        <w:t>，较方案批复的</w:t>
      </w:r>
      <w:r>
        <w:rPr>
          <w:rFonts w:hint="eastAsia"/>
        </w:rPr>
        <w:t>3.86</w:t>
      </w:r>
      <w:r>
        <w:rPr>
          <w:rFonts w:hint="eastAsia"/>
          <w:lang w:val="en-GB"/>
        </w:rPr>
        <w:t>hm</w:t>
      </w:r>
      <w:r>
        <w:rPr>
          <w:rFonts w:hint="eastAsia"/>
          <w:vertAlign w:val="superscript"/>
          <w:lang w:val="en-GB"/>
        </w:rPr>
        <w:t>2</w:t>
      </w:r>
      <w:r>
        <w:rPr>
          <w:rFonts w:hint="eastAsia"/>
          <w:lang w:val="en-GB"/>
        </w:rPr>
        <w:t>减少了</w:t>
      </w:r>
      <w:r>
        <w:rPr>
          <w:rFonts w:hint="eastAsia"/>
        </w:rPr>
        <w:t>0.17</w:t>
      </w:r>
      <w:r>
        <w:rPr>
          <w:rFonts w:hint="eastAsia"/>
          <w:lang w:val="en-GB"/>
        </w:rPr>
        <w:t>hm</w:t>
      </w:r>
      <w:r>
        <w:rPr>
          <w:rFonts w:hint="eastAsia"/>
          <w:vertAlign w:val="superscript"/>
          <w:lang w:val="en-GB"/>
        </w:rPr>
        <w:t>2</w:t>
      </w:r>
      <w:r>
        <w:rPr>
          <w:rFonts w:hint="eastAsia"/>
          <w:lang w:val="en-GB"/>
        </w:rPr>
        <w:t>，建设期与方案设计阶段水土流失防治责任范围对比情况见表</w:t>
      </w:r>
      <w:r>
        <w:rPr>
          <w:rFonts w:hint="eastAsia"/>
          <w:lang w:val="en-GB"/>
        </w:rPr>
        <w:t>3-3</w:t>
      </w:r>
      <w:r>
        <w:rPr>
          <w:rFonts w:hint="eastAsia"/>
          <w:lang w:val="en-GB"/>
        </w:rPr>
        <w:t>。减小原因为实际建设过程中</w:t>
      </w:r>
      <w:r>
        <w:rPr>
          <w:rFonts w:hint="eastAsia"/>
        </w:rPr>
        <w:t>主厂房断面尺寸及道路宽度减小，同时绿化区面积增加</w:t>
      </w:r>
      <w:r>
        <w:rPr>
          <w:rFonts w:hint="eastAsia"/>
        </w:rPr>
        <w:t>0.15hm</w:t>
      </w:r>
      <w:r>
        <w:rPr>
          <w:rFonts w:hint="eastAsia"/>
          <w:vertAlign w:val="superscript"/>
        </w:rPr>
        <w:t>2</w:t>
      </w:r>
      <w:r>
        <w:rPr>
          <w:rFonts w:hint="eastAsia"/>
        </w:rPr>
        <w:t>，导致项目</w:t>
      </w:r>
      <w:r>
        <w:rPr>
          <w:rFonts w:hint="eastAsia"/>
          <w:lang w:val="en-GB"/>
        </w:rPr>
        <w:t>建设区面积减少</w:t>
      </w:r>
      <w:r>
        <w:rPr>
          <w:rFonts w:hint="eastAsia"/>
        </w:rPr>
        <w:t>0.16</w:t>
      </w:r>
      <w:r>
        <w:rPr>
          <w:rFonts w:hint="eastAsia"/>
          <w:lang w:val="en-GB"/>
        </w:rPr>
        <w:t>hm</w:t>
      </w:r>
      <w:r>
        <w:rPr>
          <w:rFonts w:hint="eastAsia"/>
          <w:vertAlign w:val="superscript"/>
          <w:lang w:val="en-GB"/>
        </w:rPr>
        <w:t>2</w:t>
      </w:r>
      <w:r>
        <w:rPr>
          <w:rFonts w:hint="eastAsia"/>
          <w:lang w:val="en-GB"/>
        </w:rPr>
        <w:t>，进而对周围扰动影响范围，即直接影响区面积减少</w:t>
      </w:r>
      <w:r>
        <w:rPr>
          <w:rFonts w:hint="eastAsia"/>
        </w:rPr>
        <w:t>0.01</w:t>
      </w:r>
      <w:r>
        <w:rPr>
          <w:rFonts w:hint="eastAsia"/>
          <w:lang w:val="en-GB"/>
        </w:rPr>
        <w:t>hm</w:t>
      </w:r>
      <w:r>
        <w:rPr>
          <w:rFonts w:hint="eastAsia"/>
          <w:vertAlign w:val="superscript"/>
          <w:lang w:val="en-GB"/>
        </w:rPr>
        <w:t>2</w:t>
      </w:r>
      <w:r>
        <w:rPr>
          <w:rFonts w:hint="eastAsia"/>
          <w:lang w:val="en-GB"/>
        </w:rPr>
        <w:t>。</w:t>
      </w:r>
    </w:p>
    <w:p w14:paraId="0DBFCA9B" w14:textId="77777777" w:rsidR="00E22B37" w:rsidRDefault="00E22B37" w:rsidP="0074433E">
      <w:pPr>
        <w:ind w:firstLine="560"/>
        <w:rPr>
          <w:rFonts w:eastAsia="仿宋" w:hint="eastAsia"/>
          <w:bCs/>
          <w:szCs w:val="28"/>
        </w:rPr>
      </w:pPr>
      <w:r>
        <w:rPr>
          <w:rFonts w:hint="eastAsia"/>
          <w:lang w:val="en-GB"/>
        </w:rPr>
        <w:lastRenderedPageBreak/>
        <w:t>表</w:t>
      </w:r>
      <w:r>
        <w:rPr>
          <w:rFonts w:hint="eastAsia"/>
          <w:lang w:val="en-GB"/>
        </w:rPr>
        <w:t xml:space="preserve">3-3                     </w:t>
      </w:r>
      <w:r>
        <w:rPr>
          <w:rFonts w:hint="eastAsia"/>
          <w:lang w:val="en-GB"/>
        </w:rPr>
        <w:t>建设期与方案设计阶段水土流失防治责任对比表</w:t>
      </w:r>
      <w:r>
        <w:rPr>
          <w:rFonts w:eastAsia="仿宋" w:hAnsi="仿宋" w:hint="eastAsia"/>
          <w:bCs/>
          <w:szCs w:val="28"/>
        </w:rPr>
        <w:t xml:space="preserve">  </w:t>
      </w:r>
      <w:r>
        <w:rPr>
          <w:rFonts w:hint="eastAsia"/>
          <w:lang w:val="en-GB"/>
        </w:rPr>
        <w:t>单位：</w:t>
      </w:r>
      <w:r>
        <w:rPr>
          <w:rFonts w:hint="eastAsia"/>
          <w:lang w:val="en-GB"/>
        </w:rPr>
        <w:t>hm</w:t>
      </w:r>
      <w:r>
        <w:rPr>
          <w:rFonts w:hint="eastAsia"/>
          <w:vertAlign w:val="superscript"/>
          <w:lang w:val="en-GB"/>
        </w:rPr>
        <w:t>2</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7"/>
        <w:gridCol w:w="1468"/>
        <w:gridCol w:w="1534"/>
        <w:gridCol w:w="899"/>
        <w:gridCol w:w="1539"/>
        <w:gridCol w:w="1440"/>
        <w:gridCol w:w="901"/>
        <w:gridCol w:w="1440"/>
        <w:gridCol w:w="1440"/>
        <w:gridCol w:w="1106"/>
      </w:tblGrid>
      <w:tr w:rsidR="00E22B37" w14:paraId="78398A1F" w14:textId="77777777">
        <w:trPr>
          <w:trHeight w:hRule="exact" w:val="567"/>
        </w:trPr>
        <w:tc>
          <w:tcPr>
            <w:tcW w:w="2407" w:type="dxa"/>
            <w:vMerge w:val="restart"/>
            <w:vAlign w:val="center"/>
          </w:tcPr>
          <w:p w14:paraId="11CC582E"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监测分区</w:t>
            </w:r>
          </w:p>
        </w:tc>
        <w:tc>
          <w:tcPr>
            <w:tcW w:w="3901" w:type="dxa"/>
            <w:gridSpan w:val="3"/>
            <w:vAlign w:val="center"/>
          </w:tcPr>
          <w:p w14:paraId="675F9534"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方案设计</w:t>
            </w:r>
          </w:p>
        </w:tc>
        <w:tc>
          <w:tcPr>
            <w:tcW w:w="3880" w:type="dxa"/>
            <w:gridSpan w:val="3"/>
            <w:vAlign w:val="center"/>
          </w:tcPr>
          <w:p w14:paraId="58EBEA71"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实际发生</w:t>
            </w:r>
          </w:p>
        </w:tc>
        <w:tc>
          <w:tcPr>
            <w:tcW w:w="3986" w:type="dxa"/>
            <w:gridSpan w:val="3"/>
            <w:vAlign w:val="center"/>
          </w:tcPr>
          <w:p w14:paraId="6D8DE93C"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增减变化（</w:t>
            </w:r>
            <w:r>
              <w:rPr>
                <w:rFonts w:hint="eastAsia"/>
                <w:sz w:val="24"/>
                <w:szCs w:val="24"/>
                <w:lang w:val="en-GB"/>
              </w:rPr>
              <w:t>+/-</w:t>
            </w:r>
            <w:r>
              <w:rPr>
                <w:rFonts w:hint="eastAsia"/>
                <w:sz w:val="24"/>
                <w:szCs w:val="24"/>
                <w:lang w:val="en-GB"/>
              </w:rPr>
              <w:t>）</w:t>
            </w:r>
          </w:p>
        </w:tc>
      </w:tr>
      <w:tr w:rsidR="00E22B37" w14:paraId="219CBDA7" w14:textId="77777777">
        <w:trPr>
          <w:trHeight w:hRule="exact" w:val="567"/>
        </w:trPr>
        <w:tc>
          <w:tcPr>
            <w:tcW w:w="2407" w:type="dxa"/>
            <w:vMerge/>
            <w:vAlign w:val="center"/>
          </w:tcPr>
          <w:p w14:paraId="5274B3AF" w14:textId="77777777" w:rsidR="00E22B37" w:rsidRDefault="00E22B37">
            <w:pPr>
              <w:spacing w:line="240" w:lineRule="auto"/>
              <w:ind w:firstLineChars="0" w:firstLine="0"/>
              <w:jc w:val="center"/>
              <w:rPr>
                <w:rFonts w:hint="eastAsia"/>
                <w:sz w:val="24"/>
                <w:szCs w:val="24"/>
                <w:lang w:val="en-GB"/>
              </w:rPr>
            </w:pPr>
          </w:p>
        </w:tc>
        <w:tc>
          <w:tcPr>
            <w:tcW w:w="1468" w:type="dxa"/>
            <w:vAlign w:val="center"/>
          </w:tcPr>
          <w:p w14:paraId="621E141E"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工程建设区</w:t>
            </w:r>
          </w:p>
        </w:tc>
        <w:tc>
          <w:tcPr>
            <w:tcW w:w="1534" w:type="dxa"/>
            <w:vAlign w:val="center"/>
          </w:tcPr>
          <w:p w14:paraId="36F6B10B"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直接影响区</w:t>
            </w:r>
          </w:p>
        </w:tc>
        <w:tc>
          <w:tcPr>
            <w:tcW w:w="899" w:type="dxa"/>
            <w:vAlign w:val="center"/>
          </w:tcPr>
          <w:p w14:paraId="30F2CD49"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小计</w:t>
            </w:r>
          </w:p>
        </w:tc>
        <w:tc>
          <w:tcPr>
            <w:tcW w:w="1539" w:type="dxa"/>
            <w:vAlign w:val="center"/>
          </w:tcPr>
          <w:p w14:paraId="6DBA3EA3"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工程建设区</w:t>
            </w:r>
          </w:p>
        </w:tc>
        <w:tc>
          <w:tcPr>
            <w:tcW w:w="1440" w:type="dxa"/>
            <w:vAlign w:val="center"/>
          </w:tcPr>
          <w:p w14:paraId="1D01DA3E"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直接影响区</w:t>
            </w:r>
          </w:p>
        </w:tc>
        <w:tc>
          <w:tcPr>
            <w:tcW w:w="901" w:type="dxa"/>
            <w:vAlign w:val="center"/>
          </w:tcPr>
          <w:p w14:paraId="6B1E4D12"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小计</w:t>
            </w:r>
          </w:p>
        </w:tc>
        <w:tc>
          <w:tcPr>
            <w:tcW w:w="1440" w:type="dxa"/>
            <w:vAlign w:val="center"/>
          </w:tcPr>
          <w:p w14:paraId="047F8F7F"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工程建设区</w:t>
            </w:r>
          </w:p>
        </w:tc>
        <w:tc>
          <w:tcPr>
            <w:tcW w:w="1440" w:type="dxa"/>
            <w:vAlign w:val="center"/>
          </w:tcPr>
          <w:p w14:paraId="2CB0BA9A"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直接影响区</w:t>
            </w:r>
          </w:p>
        </w:tc>
        <w:tc>
          <w:tcPr>
            <w:tcW w:w="1106" w:type="dxa"/>
            <w:vAlign w:val="center"/>
          </w:tcPr>
          <w:p w14:paraId="12F37A05"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小计</w:t>
            </w:r>
          </w:p>
        </w:tc>
      </w:tr>
      <w:tr w:rsidR="00E22B37" w14:paraId="415151D4" w14:textId="77777777">
        <w:trPr>
          <w:trHeight w:hRule="exact" w:val="567"/>
        </w:trPr>
        <w:tc>
          <w:tcPr>
            <w:tcW w:w="2407" w:type="dxa"/>
            <w:vAlign w:val="center"/>
          </w:tcPr>
          <w:p w14:paraId="15246D1D" w14:textId="77777777" w:rsidR="00E22B37" w:rsidRDefault="00E22B37">
            <w:pPr>
              <w:spacing w:line="240" w:lineRule="auto"/>
              <w:ind w:firstLineChars="0" w:firstLine="0"/>
              <w:jc w:val="center"/>
              <w:rPr>
                <w:rFonts w:hint="eastAsia"/>
                <w:sz w:val="24"/>
                <w:szCs w:val="24"/>
                <w:lang w:val="en-GB"/>
              </w:rPr>
            </w:pPr>
            <w:r>
              <w:rPr>
                <w:rFonts w:hint="eastAsia"/>
                <w:sz w:val="24"/>
                <w:szCs w:val="24"/>
              </w:rPr>
              <w:t>构建筑物区</w:t>
            </w:r>
          </w:p>
        </w:tc>
        <w:tc>
          <w:tcPr>
            <w:tcW w:w="1468" w:type="dxa"/>
            <w:vAlign w:val="center"/>
          </w:tcPr>
          <w:p w14:paraId="317AA2EA" w14:textId="77777777" w:rsidR="00E22B37" w:rsidRDefault="00E22B37">
            <w:pPr>
              <w:spacing w:line="240" w:lineRule="auto"/>
              <w:ind w:firstLineChars="0" w:firstLine="0"/>
              <w:jc w:val="center"/>
              <w:rPr>
                <w:rFonts w:hint="eastAsia"/>
                <w:sz w:val="24"/>
                <w:szCs w:val="24"/>
                <w:lang w:val="en-GB"/>
              </w:rPr>
            </w:pPr>
            <w:r>
              <w:rPr>
                <w:rFonts w:hint="eastAsia"/>
                <w:sz w:val="24"/>
                <w:szCs w:val="24"/>
              </w:rPr>
              <w:t>1.58</w:t>
            </w:r>
          </w:p>
        </w:tc>
        <w:tc>
          <w:tcPr>
            <w:tcW w:w="1534" w:type="dxa"/>
            <w:vMerge w:val="restart"/>
            <w:vAlign w:val="center"/>
          </w:tcPr>
          <w:p w14:paraId="48C8B962" w14:textId="77777777" w:rsidR="00E22B37" w:rsidRDefault="00E22B37">
            <w:pPr>
              <w:spacing w:line="240" w:lineRule="auto"/>
              <w:ind w:firstLineChars="0" w:firstLine="0"/>
              <w:jc w:val="center"/>
              <w:rPr>
                <w:rFonts w:hint="eastAsia"/>
                <w:sz w:val="24"/>
                <w:szCs w:val="24"/>
                <w:lang w:val="en-GB"/>
              </w:rPr>
            </w:pPr>
            <w:r>
              <w:rPr>
                <w:rFonts w:hint="eastAsia"/>
                <w:sz w:val="24"/>
                <w:szCs w:val="24"/>
              </w:rPr>
              <w:t>0.17</w:t>
            </w:r>
          </w:p>
        </w:tc>
        <w:tc>
          <w:tcPr>
            <w:tcW w:w="899" w:type="dxa"/>
            <w:vMerge w:val="restart"/>
            <w:vAlign w:val="center"/>
          </w:tcPr>
          <w:p w14:paraId="577CBE4A" w14:textId="77777777" w:rsidR="00E22B37" w:rsidRDefault="00E22B37">
            <w:pPr>
              <w:spacing w:line="240" w:lineRule="auto"/>
              <w:ind w:firstLineChars="0" w:firstLine="0"/>
              <w:jc w:val="center"/>
              <w:rPr>
                <w:rFonts w:hint="eastAsia"/>
                <w:sz w:val="24"/>
                <w:szCs w:val="24"/>
                <w:lang w:val="en-GB"/>
              </w:rPr>
            </w:pPr>
            <w:r>
              <w:rPr>
                <w:rFonts w:hint="eastAsia"/>
                <w:sz w:val="24"/>
                <w:szCs w:val="24"/>
              </w:rPr>
              <w:t>3.86</w:t>
            </w:r>
          </w:p>
        </w:tc>
        <w:tc>
          <w:tcPr>
            <w:tcW w:w="1539" w:type="dxa"/>
            <w:vAlign w:val="center"/>
          </w:tcPr>
          <w:p w14:paraId="679D06FB" w14:textId="77777777" w:rsidR="00E22B37" w:rsidRDefault="00E22B37">
            <w:pPr>
              <w:spacing w:line="240" w:lineRule="auto"/>
              <w:ind w:firstLineChars="0" w:firstLine="0"/>
              <w:jc w:val="center"/>
              <w:rPr>
                <w:rFonts w:hint="eastAsia"/>
                <w:sz w:val="24"/>
                <w:szCs w:val="24"/>
                <w:lang w:val="en-GB"/>
              </w:rPr>
            </w:pPr>
            <w:r>
              <w:rPr>
                <w:rFonts w:hint="eastAsia"/>
                <w:sz w:val="24"/>
                <w:szCs w:val="24"/>
              </w:rPr>
              <w:t>1.42</w:t>
            </w:r>
          </w:p>
        </w:tc>
        <w:tc>
          <w:tcPr>
            <w:tcW w:w="1440" w:type="dxa"/>
            <w:vMerge w:val="restart"/>
            <w:vAlign w:val="center"/>
          </w:tcPr>
          <w:p w14:paraId="0E21ACD2" w14:textId="77777777" w:rsidR="00E22B37" w:rsidRDefault="00E22B37">
            <w:pPr>
              <w:spacing w:line="240" w:lineRule="auto"/>
              <w:ind w:firstLineChars="0" w:firstLine="0"/>
              <w:jc w:val="center"/>
              <w:rPr>
                <w:rFonts w:hint="eastAsia"/>
                <w:sz w:val="24"/>
                <w:szCs w:val="24"/>
                <w:lang w:val="en-GB"/>
              </w:rPr>
            </w:pPr>
            <w:r>
              <w:rPr>
                <w:rFonts w:hint="eastAsia"/>
                <w:sz w:val="24"/>
                <w:szCs w:val="24"/>
              </w:rPr>
              <w:t>0.16</w:t>
            </w:r>
          </w:p>
        </w:tc>
        <w:tc>
          <w:tcPr>
            <w:tcW w:w="901" w:type="dxa"/>
            <w:vMerge w:val="restart"/>
            <w:vAlign w:val="center"/>
          </w:tcPr>
          <w:p w14:paraId="3CEF9B67" w14:textId="77777777" w:rsidR="00E22B37" w:rsidRDefault="00E22B37">
            <w:pPr>
              <w:spacing w:line="240" w:lineRule="auto"/>
              <w:ind w:firstLineChars="0" w:firstLine="0"/>
              <w:jc w:val="center"/>
              <w:rPr>
                <w:rFonts w:hint="eastAsia"/>
                <w:sz w:val="24"/>
                <w:szCs w:val="24"/>
                <w:lang w:val="en-GB"/>
              </w:rPr>
            </w:pPr>
            <w:r>
              <w:rPr>
                <w:rFonts w:hint="eastAsia"/>
                <w:sz w:val="24"/>
                <w:szCs w:val="24"/>
              </w:rPr>
              <w:t>3.69</w:t>
            </w:r>
          </w:p>
        </w:tc>
        <w:tc>
          <w:tcPr>
            <w:tcW w:w="1440" w:type="dxa"/>
            <w:vAlign w:val="center"/>
          </w:tcPr>
          <w:p w14:paraId="4F299137" w14:textId="77777777" w:rsidR="00E22B37" w:rsidRDefault="00E22B37">
            <w:pPr>
              <w:spacing w:line="240" w:lineRule="auto"/>
              <w:ind w:firstLineChars="0" w:firstLine="0"/>
              <w:jc w:val="center"/>
              <w:rPr>
                <w:rFonts w:hint="eastAsia"/>
                <w:sz w:val="24"/>
                <w:szCs w:val="24"/>
              </w:rPr>
            </w:pPr>
            <w:r>
              <w:rPr>
                <w:rFonts w:hint="eastAsia"/>
                <w:sz w:val="24"/>
                <w:szCs w:val="24"/>
              </w:rPr>
              <w:t>-0.16</w:t>
            </w:r>
          </w:p>
        </w:tc>
        <w:tc>
          <w:tcPr>
            <w:tcW w:w="1440" w:type="dxa"/>
            <w:vMerge w:val="restart"/>
            <w:vAlign w:val="center"/>
          </w:tcPr>
          <w:p w14:paraId="08B4B9CF" w14:textId="77777777" w:rsidR="00E22B37" w:rsidRDefault="00E22B37">
            <w:pPr>
              <w:spacing w:line="240" w:lineRule="auto"/>
              <w:ind w:firstLineChars="0" w:firstLine="0"/>
              <w:jc w:val="center"/>
              <w:rPr>
                <w:rFonts w:hint="eastAsia"/>
                <w:sz w:val="24"/>
                <w:szCs w:val="24"/>
              </w:rPr>
            </w:pPr>
            <w:r>
              <w:rPr>
                <w:rFonts w:hint="eastAsia"/>
                <w:sz w:val="24"/>
                <w:szCs w:val="24"/>
              </w:rPr>
              <w:t>-0.01</w:t>
            </w:r>
          </w:p>
        </w:tc>
        <w:tc>
          <w:tcPr>
            <w:tcW w:w="1106" w:type="dxa"/>
            <w:vMerge w:val="restart"/>
            <w:vAlign w:val="center"/>
          </w:tcPr>
          <w:p w14:paraId="1848F0F9" w14:textId="77777777" w:rsidR="00E22B37" w:rsidRDefault="00E22B37">
            <w:pPr>
              <w:spacing w:line="240" w:lineRule="auto"/>
              <w:ind w:firstLineChars="0" w:firstLine="0"/>
              <w:jc w:val="center"/>
              <w:rPr>
                <w:rFonts w:hint="eastAsia"/>
                <w:sz w:val="24"/>
                <w:szCs w:val="24"/>
              </w:rPr>
            </w:pPr>
            <w:r>
              <w:rPr>
                <w:rFonts w:hint="eastAsia"/>
                <w:sz w:val="24"/>
                <w:szCs w:val="24"/>
              </w:rPr>
              <w:t>-0.17</w:t>
            </w:r>
          </w:p>
        </w:tc>
      </w:tr>
      <w:tr w:rsidR="00E22B37" w14:paraId="79142B6F" w14:textId="77777777">
        <w:trPr>
          <w:trHeight w:hRule="exact" w:val="567"/>
        </w:trPr>
        <w:tc>
          <w:tcPr>
            <w:tcW w:w="2407" w:type="dxa"/>
            <w:vAlign w:val="center"/>
          </w:tcPr>
          <w:p w14:paraId="67BD15E5" w14:textId="77777777" w:rsidR="00E22B37" w:rsidRDefault="00E22B37">
            <w:pPr>
              <w:spacing w:line="240" w:lineRule="auto"/>
              <w:ind w:firstLineChars="0" w:firstLine="0"/>
              <w:jc w:val="center"/>
              <w:rPr>
                <w:rFonts w:hint="eastAsia"/>
                <w:sz w:val="24"/>
                <w:szCs w:val="24"/>
                <w:lang w:val="en-GB"/>
              </w:rPr>
            </w:pPr>
            <w:r>
              <w:rPr>
                <w:rFonts w:hint="eastAsia"/>
                <w:sz w:val="24"/>
                <w:szCs w:val="24"/>
              </w:rPr>
              <w:t>道路及广场区</w:t>
            </w:r>
          </w:p>
        </w:tc>
        <w:tc>
          <w:tcPr>
            <w:tcW w:w="1468" w:type="dxa"/>
            <w:vAlign w:val="center"/>
          </w:tcPr>
          <w:p w14:paraId="5BFDD0E6" w14:textId="77777777" w:rsidR="00E22B37" w:rsidRDefault="00E22B37">
            <w:pPr>
              <w:spacing w:line="240" w:lineRule="auto"/>
              <w:ind w:firstLineChars="0" w:firstLine="0"/>
              <w:jc w:val="center"/>
              <w:rPr>
                <w:rFonts w:hint="eastAsia"/>
                <w:sz w:val="24"/>
                <w:szCs w:val="24"/>
                <w:lang w:val="en-GB"/>
              </w:rPr>
            </w:pPr>
            <w:r>
              <w:rPr>
                <w:rFonts w:hint="eastAsia"/>
                <w:sz w:val="24"/>
                <w:szCs w:val="24"/>
              </w:rPr>
              <w:t>0.85</w:t>
            </w:r>
          </w:p>
        </w:tc>
        <w:tc>
          <w:tcPr>
            <w:tcW w:w="1534" w:type="dxa"/>
            <w:vMerge/>
            <w:vAlign w:val="center"/>
          </w:tcPr>
          <w:p w14:paraId="3343F82C" w14:textId="77777777" w:rsidR="00E22B37" w:rsidRDefault="00E22B37">
            <w:pPr>
              <w:spacing w:line="240" w:lineRule="auto"/>
              <w:ind w:firstLineChars="0" w:firstLine="0"/>
              <w:jc w:val="center"/>
              <w:rPr>
                <w:rFonts w:hint="eastAsia"/>
                <w:sz w:val="24"/>
                <w:szCs w:val="24"/>
                <w:lang w:val="en-GB"/>
              </w:rPr>
            </w:pPr>
          </w:p>
        </w:tc>
        <w:tc>
          <w:tcPr>
            <w:tcW w:w="899" w:type="dxa"/>
            <w:vMerge/>
            <w:vAlign w:val="center"/>
          </w:tcPr>
          <w:p w14:paraId="51948A0C" w14:textId="77777777" w:rsidR="00E22B37" w:rsidRDefault="00E22B37">
            <w:pPr>
              <w:spacing w:line="240" w:lineRule="auto"/>
              <w:ind w:firstLineChars="0" w:firstLine="0"/>
              <w:jc w:val="center"/>
              <w:rPr>
                <w:rFonts w:hint="eastAsia"/>
                <w:sz w:val="24"/>
                <w:szCs w:val="24"/>
                <w:lang w:val="en-GB"/>
              </w:rPr>
            </w:pPr>
          </w:p>
        </w:tc>
        <w:tc>
          <w:tcPr>
            <w:tcW w:w="1539" w:type="dxa"/>
            <w:vAlign w:val="center"/>
          </w:tcPr>
          <w:p w14:paraId="4A80D4F0" w14:textId="77777777" w:rsidR="00E22B37" w:rsidRDefault="00E22B37">
            <w:pPr>
              <w:spacing w:line="240" w:lineRule="auto"/>
              <w:ind w:firstLineChars="0" w:firstLine="0"/>
              <w:jc w:val="center"/>
              <w:rPr>
                <w:rFonts w:hint="eastAsia"/>
                <w:sz w:val="24"/>
                <w:szCs w:val="24"/>
                <w:lang w:val="en-GB"/>
              </w:rPr>
            </w:pPr>
            <w:r>
              <w:rPr>
                <w:rFonts w:hint="eastAsia"/>
                <w:sz w:val="24"/>
                <w:szCs w:val="24"/>
              </w:rPr>
              <w:t>0.70</w:t>
            </w:r>
          </w:p>
        </w:tc>
        <w:tc>
          <w:tcPr>
            <w:tcW w:w="1440" w:type="dxa"/>
            <w:vMerge/>
            <w:vAlign w:val="center"/>
          </w:tcPr>
          <w:p w14:paraId="4B75C837" w14:textId="77777777" w:rsidR="00E22B37" w:rsidRDefault="00E22B37">
            <w:pPr>
              <w:spacing w:line="240" w:lineRule="auto"/>
              <w:ind w:firstLineChars="0" w:firstLine="0"/>
              <w:jc w:val="center"/>
              <w:rPr>
                <w:rFonts w:hint="eastAsia"/>
                <w:sz w:val="24"/>
                <w:szCs w:val="24"/>
                <w:lang w:val="en-GB"/>
              </w:rPr>
            </w:pPr>
          </w:p>
        </w:tc>
        <w:tc>
          <w:tcPr>
            <w:tcW w:w="901" w:type="dxa"/>
            <w:vMerge/>
            <w:vAlign w:val="center"/>
          </w:tcPr>
          <w:p w14:paraId="008EB555" w14:textId="77777777" w:rsidR="00E22B37" w:rsidRDefault="00E22B37">
            <w:pPr>
              <w:spacing w:line="240" w:lineRule="auto"/>
              <w:ind w:firstLineChars="0" w:firstLine="0"/>
              <w:jc w:val="center"/>
              <w:rPr>
                <w:rFonts w:hint="eastAsia"/>
                <w:sz w:val="24"/>
                <w:szCs w:val="24"/>
                <w:lang w:val="en-GB"/>
              </w:rPr>
            </w:pPr>
          </w:p>
        </w:tc>
        <w:tc>
          <w:tcPr>
            <w:tcW w:w="1440" w:type="dxa"/>
            <w:vAlign w:val="center"/>
          </w:tcPr>
          <w:p w14:paraId="7DCF3F10" w14:textId="77777777" w:rsidR="00E22B37" w:rsidRDefault="00E22B37">
            <w:pPr>
              <w:spacing w:line="240" w:lineRule="auto"/>
              <w:ind w:firstLineChars="0" w:firstLine="0"/>
              <w:jc w:val="center"/>
              <w:rPr>
                <w:rFonts w:hint="eastAsia"/>
                <w:sz w:val="24"/>
                <w:szCs w:val="24"/>
              </w:rPr>
            </w:pPr>
            <w:r>
              <w:rPr>
                <w:rFonts w:hint="eastAsia"/>
                <w:sz w:val="24"/>
                <w:szCs w:val="24"/>
              </w:rPr>
              <w:t>-0.15</w:t>
            </w:r>
          </w:p>
        </w:tc>
        <w:tc>
          <w:tcPr>
            <w:tcW w:w="1440" w:type="dxa"/>
            <w:vMerge/>
            <w:vAlign w:val="center"/>
          </w:tcPr>
          <w:p w14:paraId="12B34A11" w14:textId="77777777" w:rsidR="00E22B37" w:rsidRDefault="00E22B37">
            <w:pPr>
              <w:spacing w:line="240" w:lineRule="auto"/>
              <w:ind w:firstLineChars="0" w:firstLine="0"/>
              <w:jc w:val="center"/>
              <w:rPr>
                <w:rFonts w:hint="eastAsia"/>
                <w:sz w:val="24"/>
                <w:szCs w:val="24"/>
                <w:lang w:val="en-GB"/>
              </w:rPr>
            </w:pPr>
          </w:p>
        </w:tc>
        <w:tc>
          <w:tcPr>
            <w:tcW w:w="1106" w:type="dxa"/>
            <w:vMerge/>
            <w:vAlign w:val="center"/>
          </w:tcPr>
          <w:p w14:paraId="032D39EF" w14:textId="77777777" w:rsidR="00E22B37" w:rsidRDefault="00E22B37">
            <w:pPr>
              <w:spacing w:line="240" w:lineRule="auto"/>
              <w:ind w:firstLineChars="0" w:firstLine="0"/>
              <w:jc w:val="center"/>
              <w:rPr>
                <w:rFonts w:hint="eastAsia"/>
                <w:sz w:val="24"/>
                <w:szCs w:val="24"/>
                <w:lang w:val="en-GB"/>
              </w:rPr>
            </w:pPr>
          </w:p>
        </w:tc>
      </w:tr>
      <w:tr w:rsidR="00E22B37" w14:paraId="2129F4E5" w14:textId="77777777">
        <w:trPr>
          <w:trHeight w:hRule="exact" w:val="567"/>
        </w:trPr>
        <w:tc>
          <w:tcPr>
            <w:tcW w:w="2407" w:type="dxa"/>
            <w:vAlign w:val="center"/>
          </w:tcPr>
          <w:p w14:paraId="15D34893" w14:textId="77777777" w:rsidR="00E22B37" w:rsidRDefault="00E22B37">
            <w:pPr>
              <w:spacing w:line="240" w:lineRule="auto"/>
              <w:ind w:firstLineChars="0" w:firstLine="0"/>
              <w:jc w:val="center"/>
              <w:rPr>
                <w:rFonts w:hint="eastAsia"/>
                <w:sz w:val="24"/>
                <w:szCs w:val="24"/>
                <w:lang w:val="en-GB"/>
              </w:rPr>
            </w:pPr>
            <w:r>
              <w:rPr>
                <w:rFonts w:hint="eastAsia"/>
                <w:sz w:val="24"/>
                <w:szCs w:val="24"/>
              </w:rPr>
              <w:t>绿化区</w:t>
            </w:r>
          </w:p>
        </w:tc>
        <w:tc>
          <w:tcPr>
            <w:tcW w:w="1468" w:type="dxa"/>
            <w:vAlign w:val="center"/>
          </w:tcPr>
          <w:p w14:paraId="6593F48F" w14:textId="77777777" w:rsidR="00E22B37" w:rsidRDefault="00E22B37">
            <w:pPr>
              <w:spacing w:line="240" w:lineRule="auto"/>
              <w:ind w:firstLineChars="0" w:firstLine="0"/>
              <w:jc w:val="center"/>
              <w:rPr>
                <w:rFonts w:hint="eastAsia"/>
                <w:sz w:val="24"/>
                <w:szCs w:val="24"/>
                <w:lang w:val="en-GB"/>
              </w:rPr>
            </w:pPr>
            <w:r>
              <w:rPr>
                <w:rFonts w:hint="eastAsia"/>
                <w:sz w:val="24"/>
                <w:szCs w:val="24"/>
              </w:rPr>
              <w:t>1.25</w:t>
            </w:r>
          </w:p>
        </w:tc>
        <w:tc>
          <w:tcPr>
            <w:tcW w:w="1534" w:type="dxa"/>
            <w:vMerge/>
            <w:vAlign w:val="center"/>
          </w:tcPr>
          <w:p w14:paraId="781A04E3" w14:textId="77777777" w:rsidR="00E22B37" w:rsidRDefault="00E22B37">
            <w:pPr>
              <w:spacing w:line="240" w:lineRule="auto"/>
              <w:ind w:firstLineChars="0" w:firstLine="0"/>
              <w:jc w:val="center"/>
              <w:rPr>
                <w:rFonts w:hint="eastAsia"/>
                <w:sz w:val="24"/>
                <w:szCs w:val="24"/>
                <w:lang w:val="en-GB"/>
              </w:rPr>
            </w:pPr>
          </w:p>
        </w:tc>
        <w:tc>
          <w:tcPr>
            <w:tcW w:w="899" w:type="dxa"/>
            <w:vMerge/>
            <w:vAlign w:val="center"/>
          </w:tcPr>
          <w:p w14:paraId="193A6ABC" w14:textId="77777777" w:rsidR="00E22B37" w:rsidRDefault="00E22B37">
            <w:pPr>
              <w:spacing w:line="240" w:lineRule="auto"/>
              <w:ind w:firstLineChars="0" w:firstLine="0"/>
              <w:jc w:val="center"/>
              <w:rPr>
                <w:rFonts w:hint="eastAsia"/>
                <w:sz w:val="24"/>
                <w:szCs w:val="24"/>
                <w:lang w:val="en-GB"/>
              </w:rPr>
            </w:pPr>
          </w:p>
        </w:tc>
        <w:tc>
          <w:tcPr>
            <w:tcW w:w="1539" w:type="dxa"/>
            <w:vAlign w:val="center"/>
          </w:tcPr>
          <w:p w14:paraId="711D61EB" w14:textId="77777777" w:rsidR="00E22B37" w:rsidRDefault="00E22B37">
            <w:pPr>
              <w:spacing w:line="240" w:lineRule="auto"/>
              <w:ind w:firstLineChars="0" w:firstLine="0"/>
              <w:jc w:val="center"/>
              <w:rPr>
                <w:rFonts w:hint="eastAsia"/>
                <w:sz w:val="24"/>
                <w:szCs w:val="24"/>
                <w:lang w:val="en-GB"/>
              </w:rPr>
            </w:pPr>
            <w:r>
              <w:rPr>
                <w:rFonts w:hint="eastAsia"/>
                <w:sz w:val="24"/>
                <w:szCs w:val="24"/>
              </w:rPr>
              <w:t>1.40</w:t>
            </w:r>
          </w:p>
        </w:tc>
        <w:tc>
          <w:tcPr>
            <w:tcW w:w="1440" w:type="dxa"/>
            <w:vMerge/>
            <w:vAlign w:val="center"/>
          </w:tcPr>
          <w:p w14:paraId="0F427A59" w14:textId="77777777" w:rsidR="00E22B37" w:rsidRDefault="00E22B37">
            <w:pPr>
              <w:spacing w:line="240" w:lineRule="auto"/>
              <w:ind w:firstLineChars="0" w:firstLine="0"/>
              <w:jc w:val="center"/>
              <w:rPr>
                <w:rFonts w:hint="eastAsia"/>
                <w:sz w:val="24"/>
                <w:szCs w:val="24"/>
                <w:lang w:val="en-GB"/>
              </w:rPr>
            </w:pPr>
          </w:p>
        </w:tc>
        <w:tc>
          <w:tcPr>
            <w:tcW w:w="901" w:type="dxa"/>
            <w:vMerge/>
            <w:vAlign w:val="center"/>
          </w:tcPr>
          <w:p w14:paraId="045C531F" w14:textId="77777777" w:rsidR="00E22B37" w:rsidRDefault="00E22B37">
            <w:pPr>
              <w:spacing w:line="240" w:lineRule="auto"/>
              <w:ind w:firstLineChars="0" w:firstLine="0"/>
              <w:jc w:val="center"/>
              <w:rPr>
                <w:rFonts w:hint="eastAsia"/>
                <w:sz w:val="24"/>
                <w:szCs w:val="24"/>
                <w:lang w:val="en-GB"/>
              </w:rPr>
            </w:pPr>
          </w:p>
        </w:tc>
        <w:tc>
          <w:tcPr>
            <w:tcW w:w="1440" w:type="dxa"/>
            <w:vAlign w:val="center"/>
          </w:tcPr>
          <w:p w14:paraId="64ED74DF" w14:textId="77777777" w:rsidR="00E22B37" w:rsidRDefault="00E22B37">
            <w:pPr>
              <w:spacing w:line="240" w:lineRule="auto"/>
              <w:ind w:firstLineChars="0" w:firstLine="0"/>
              <w:jc w:val="center"/>
              <w:rPr>
                <w:rFonts w:hint="eastAsia"/>
                <w:sz w:val="24"/>
                <w:szCs w:val="24"/>
              </w:rPr>
            </w:pPr>
            <w:r>
              <w:rPr>
                <w:rFonts w:hint="eastAsia"/>
                <w:sz w:val="24"/>
                <w:szCs w:val="24"/>
              </w:rPr>
              <w:t>+0.15</w:t>
            </w:r>
          </w:p>
        </w:tc>
        <w:tc>
          <w:tcPr>
            <w:tcW w:w="1440" w:type="dxa"/>
            <w:vMerge/>
            <w:vAlign w:val="center"/>
          </w:tcPr>
          <w:p w14:paraId="04A97A17" w14:textId="77777777" w:rsidR="00E22B37" w:rsidRDefault="00E22B37">
            <w:pPr>
              <w:spacing w:line="240" w:lineRule="auto"/>
              <w:ind w:firstLineChars="0" w:firstLine="0"/>
              <w:jc w:val="center"/>
              <w:rPr>
                <w:rFonts w:hint="eastAsia"/>
                <w:sz w:val="24"/>
                <w:szCs w:val="24"/>
                <w:lang w:val="en-GB"/>
              </w:rPr>
            </w:pPr>
          </w:p>
        </w:tc>
        <w:tc>
          <w:tcPr>
            <w:tcW w:w="1106" w:type="dxa"/>
            <w:vMerge/>
            <w:vAlign w:val="center"/>
          </w:tcPr>
          <w:p w14:paraId="74BD671F" w14:textId="77777777" w:rsidR="00E22B37" w:rsidRDefault="00E22B37">
            <w:pPr>
              <w:spacing w:line="240" w:lineRule="auto"/>
              <w:ind w:firstLineChars="0" w:firstLine="0"/>
              <w:jc w:val="center"/>
              <w:rPr>
                <w:rFonts w:hint="eastAsia"/>
                <w:sz w:val="24"/>
                <w:szCs w:val="24"/>
                <w:lang w:val="en-GB"/>
              </w:rPr>
            </w:pPr>
          </w:p>
        </w:tc>
      </w:tr>
      <w:tr w:rsidR="00E22B37" w14:paraId="4E310DF3" w14:textId="77777777">
        <w:trPr>
          <w:trHeight w:hRule="exact" w:val="567"/>
        </w:trPr>
        <w:tc>
          <w:tcPr>
            <w:tcW w:w="2407" w:type="dxa"/>
            <w:vAlign w:val="center"/>
          </w:tcPr>
          <w:p w14:paraId="61A4A691" w14:textId="77777777" w:rsidR="00E22B37" w:rsidRDefault="00E22B37">
            <w:pPr>
              <w:spacing w:line="240" w:lineRule="auto"/>
              <w:ind w:firstLineChars="0" w:firstLine="0"/>
              <w:jc w:val="center"/>
              <w:rPr>
                <w:rFonts w:hint="eastAsia"/>
                <w:sz w:val="24"/>
                <w:szCs w:val="24"/>
              </w:rPr>
            </w:pPr>
            <w:r>
              <w:rPr>
                <w:rFonts w:hint="eastAsia"/>
                <w:sz w:val="24"/>
                <w:szCs w:val="24"/>
              </w:rPr>
              <w:t>施工生产生活区</w:t>
            </w:r>
          </w:p>
        </w:tc>
        <w:tc>
          <w:tcPr>
            <w:tcW w:w="1468" w:type="dxa"/>
            <w:vAlign w:val="center"/>
          </w:tcPr>
          <w:p w14:paraId="0496FD6B" w14:textId="77777777" w:rsidR="00E22B37" w:rsidRDefault="00E22B37">
            <w:pPr>
              <w:widowControl/>
              <w:spacing w:line="400" w:lineRule="exact"/>
              <w:ind w:firstLineChars="0" w:firstLine="0"/>
              <w:jc w:val="center"/>
              <w:rPr>
                <w:rFonts w:hint="eastAsia"/>
                <w:sz w:val="24"/>
                <w:szCs w:val="24"/>
              </w:rPr>
            </w:pPr>
            <w:r>
              <w:rPr>
                <w:rFonts w:hint="eastAsia"/>
                <w:sz w:val="24"/>
              </w:rPr>
              <w:t>0.12</w:t>
            </w:r>
          </w:p>
        </w:tc>
        <w:tc>
          <w:tcPr>
            <w:tcW w:w="1534" w:type="dxa"/>
            <w:vMerge/>
            <w:vAlign w:val="center"/>
          </w:tcPr>
          <w:p w14:paraId="2F84A533" w14:textId="77777777" w:rsidR="00E22B37" w:rsidRDefault="00E22B37">
            <w:pPr>
              <w:spacing w:line="240" w:lineRule="auto"/>
              <w:ind w:firstLineChars="0" w:firstLine="0"/>
              <w:jc w:val="center"/>
              <w:rPr>
                <w:rFonts w:hint="eastAsia"/>
                <w:sz w:val="24"/>
                <w:szCs w:val="24"/>
                <w:lang w:val="en-GB"/>
              </w:rPr>
            </w:pPr>
          </w:p>
        </w:tc>
        <w:tc>
          <w:tcPr>
            <w:tcW w:w="899" w:type="dxa"/>
            <w:vMerge/>
            <w:vAlign w:val="center"/>
          </w:tcPr>
          <w:p w14:paraId="0EC25944" w14:textId="77777777" w:rsidR="00E22B37" w:rsidRDefault="00E22B37">
            <w:pPr>
              <w:spacing w:line="240" w:lineRule="auto"/>
              <w:ind w:firstLineChars="0" w:firstLine="0"/>
              <w:jc w:val="center"/>
              <w:rPr>
                <w:rFonts w:hint="eastAsia"/>
                <w:sz w:val="24"/>
                <w:szCs w:val="24"/>
                <w:lang w:val="en-GB"/>
              </w:rPr>
            </w:pPr>
          </w:p>
        </w:tc>
        <w:tc>
          <w:tcPr>
            <w:tcW w:w="1539" w:type="dxa"/>
            <w:vAlign w:val="center"/>
          </w:tcPr>
          <w:p w14:paraId="50E740F8" w14:textId="77777777" w:rsidR="00E22B37" w:rsidRDefault="00E22B37" w:rsidP="0074433E">
            <w:pPr>
              <w:widowControl/>
              <w:spacing w:line="400" w:lineRule="exact"/>
              <w:ind w:firstLineChars="0" w:firstLine="0"/>
              <w:jc w:val="center"/>
              <w:rPr>
                <w:rFonts w:hint="eastAsia"/>
                <w:sz w:val="24"/>
                <w:szCs w:val="24"/>
              </w:rPr>
            </w:pPr>
            <w:r>
              <w:rPr>
                <w:rFonts w:hint="eastAsia"/>
                <w:sz w:val="24"/>
              </w:rPr>
              <w:t>0.0</w:t>
            </w:r>
            <w:r w:rsidR="0074433E">
              <w:rPr>
                <w:rFonts w:hint="eastAsia"/>
                <w:sz w:val="24"/>
              </w:rPr>
              <w:t>9</w:t>
            </w:r>
          </w:p>
        </w:tc>
        <w:tc>
          <w:tcPr>
            <w:tcW w:w="1440" w:type="dxa"/>
            <w:vMerge/>
            <w:vAlign w:val="center"/>
          </w:tcPr>
          <w:p w14:paraId="52B45DEF" w14:textId="77777777" w:rsidR="00E22B37" w:rsidRDefault="00E22B37">
            <w:pPr>
              <w:spacing w:line="240" w:lineRule="auto"/>
              <w:ind w:firstLineChars="0" w:firstLine="0"/>
              <w:jc w:val="center"/>
              <w:rPr>
                <w:rFonts w:hint="eastAsia"/>
                <w:sz w:val="24"/>
                <w:szCs w:val="24"/>
                <w:lang w:val="en-GB"/>
              </w:rPr>
            </w:pPr>
          </w:p>
        </w:tc>
        <w:tc>
          <w:tcPr>
            <w:tcW w:w="901" w:type="dxa"/>
            <w:vMerge/>
            <w:vAlign w:val="center"/>
          </w:tcPr>
          <w:p w14:paraId="6C846C9E" w14:textId="77777777" w:rsidR="00E22B37" w:rsidRDefault="00E22B37">
            <w:pPr>
              <w:spacing w:line="240" w:lineRule="auto"/>
              <w:ind w:firstLineChars="0" w:firstLine="0"/>
              <w:jc w:val="center"/>
              <w:rPr>
                <w:rFonts w:hint="eastAsia"/>
                <w:sz w:val="24"/>
                <w:szCs w:val="24"/>
                <w:lang w:val="en-GB"/>
              </w:rPr>
            </w:pPr>
          </w:p>
        </w:tc>
        <w:tc>
          <w:tcPr>
            <w:tcW w:w="1440" w:type="dxa"/>
            <w:vAlign w:val="center"/>
          </w:tcPr>
          <w:p w14:paraId="2F47DE96"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1440" w:type="dxa"/>
            <w:vMerge/>
            <w:vAlign w:val="center"/>
          </w:tcPr>
          <w:p w14:paraId="7332FDA0" w14:textId="77777777" w:rsidR="00E22B37" w:rsidRDefault="00E22B37">
            <w:pPr>
              <w:spacing w:line="240" w:lineRule="auto"/>
              <w:ind w:firstLineChars="0" w:firstLine="0"/>
              <w:jc w:val="center"/>
              <w:rPr>
                <w:rFonts w:hint="eastAsia"/>
                <w:sz w:val="24"/>
                <w:szCs w:val="24"/>
                <w:lang w:val="en-GB"/>
              </w:rPr>
            </w:pPr>
          </w:p>
        </w:tc>
        <w:tc>
          <w:tcPr>
            <w:tcW w:w="1106" w:type="dxa"/>
            <w:vMerge/>
            <w:vAlign w:val="center"/>
          </w:tcPr>
          <w:p w14:paraId="0638DADD" w14:textId="77777777" w:rsidR="00E22B37" w:rsidRDefault="00E22B37">
            <w:pPr>
              <w:spacing w:line="240" w:lineRule="auto"/>
              <w:ind w:firstLineChars="0" w:firstLine="0"/>
              <w:jc w:val="center"/>
              <w:rPr>
                <w:rFonts w:hint="eastAsia"/>
                <w:sz w:val="24"/>
                <w:szCs w:val="24"/>
                <w:lang w:val="en-GB"/>
              </w:rPr>
            </w:pPr>
          </w:p>
        </w:tc>
      </w:tr>
      <w:tr w:rsidR="00E22B37" w14:paraId="04E6DAB0" w14:textId="77777777">
        <w:trPr>
          <w:trHeight w:hRule="exact" w:val="567"/>
        </w:trPr>
        <w:tc>
          <w:tcPr>
            <w:tcW w:w="2407" w:type="dxa"/>
            <w:vAlign w:val="center"/>
          </w:tcPr>
          <w:p w14:paraId="4AF10FEC" w14:textId="77777777" w:rsidR="00E22B37" w:rsidRDefault="00E22B37">
            <w:pPr>
              <w:spacing w:line="240" w:lineRule="auto"/>
              <w:ind w:firstLineChars="0" w:firstLine="0"/>
              <w:jc w:val="center"/>
              <w:rPr>
                <w:rFonts w:hint="eastAsia"/>
                <w:sz w:val="24"/>
                <w:szCs w:val="24"/>
              </w:rPr>
            </w:pPr>
            <w:r>
              <w:rPr>
                <w:rFonts w:hint="eastAsia"/>
                <w:sz w:val="24"/>
                <w:szCs w:val="24"/>
              </w:rPr>
              <w:t>临时表土堆场</w:t>
            </w:r>
          </w:p>
        </w:tc>
        <w:tc>
          <w:tcPr>
            <w:tcW w:w="1468" w:type="dxa"/>
            <w:vAlign w:val="center"/>
          </w:tcPr>
          <w:p w14:paraId="1CFCB91D" w14:textId="77777777" w:rsidR="00E22B37" w:rsidRDefault="00E22B37">
            <w:pPr>
              <w:widowControl/>
              <w:spacing w:line="400" w:lineRule="exact"/>
              <w:ind w:firstLineChars="0" w:firstLine="0"/>
              <w:jc w:val="center"/>
              <w:rPr>
                <w:rFonts w:hint="eastAsia"/>
                <w:sz w:val="24"/>
                <w:szCs w:val="24"/>
              </w:rPr>
            </w:pPr>
            <w:r>
              <w:rPr>
                <w:rFonts w:hint="eastAsia"/>
                <w:sz w:val="24"/>
              </w:rPr>
              <w:t>1.06</w:t>
            </w:r>
          </w:p>
        </w:tc>
        <w:tc>
          <w:tcPr>
            <w:tcW w:w="1534" w:type="dxa"/>
            <w:vMerge/>
            <w:vAlign w:val="center"/>
          </w:tcPr>
          <w:p w14:paraId="265641FD" w14:textId="77777777" w:rsidR="00E22B37" w:rsidRDefault="00E22B37">
            <w:pPr>
              <w:spacing w:line="240" w:lineRule="auto"/>
              <w:ind w:firstLineChars="0" w:firstLine="0"/>
              <w:jc w:val="center"/>
              <w:rPr>
                <w:rFonts w:hint="eastAsia"/>
                <w:sz w:val="24"/>
                <w:szCs w:val="24"/>
                <w:lang w:val="en-GB"/>
              </w:rPr>
            </w:pPr>
          </w:p>
        </w:tc>
        <w:tc>
          <w:tcPr>
            <w:tcW w:w="899" w:type="dxa"/>
            <w:vMerge/>
            <w:vAlign w:val="center"/>
          </w:tcPr>
          <w:p w14:paraId="562E4014" w14:textId="77777777" w:rsidR="00E22B37" w:rsidRDefault="00E22B37">
            <w:pPr>
              <w:spacing w:line="240" w:lineRule="auto"/>
              <w:ind w:firstLineChars="0" w:firstLine="0"/>
              <w:jc w:val="center"/>
              <w:rPr>
                <w:rFonts w:hint="eastAsia"/>
                <w:sz w:val="24"/>
                <w:szCs w:val="24"/>
                <w:lang w:val="en-GB"/>
              </w:rPr>
            </w:pPr>
          </w:p>
        </w:tc>
        <w:tc>
          <w:tcPr>
            <w:tcW w:w="1539" w:type="dxa"/>
            <w:vAlign w:val="center"/>
          </w:tcPr>
          <w:p w14:paraId="475D2FCF" w14:textId="77777777" w:rsidR="00E22B37" w:rsidRDefault="00E22B37">
            <w:pPr>
              <w:widowControl/>
              <w:spacing w:line="400" w:lineRule="exact"/>
              <w:ind w:firstLineChars="0" w:firstLine="0"/>
              <w:jc w:val="center"/>
              <w:rPr>
                <w:rFonts w:hint="eastAsia"/>
                <w:sz w:val="24"/>
                <w:szCs w:val="24"/>
              </w:rPr>
            </w:pPr>
            <w:r>
              <w:rPr>
                <w:rFonts w:hint="eastAsia"/>
                <w:sz w:val="24"/>
              </w:rPr>
              <w:t>0.06</w:t>
            </w:r>
          </w:p>
        </w:tc>
        <w:tc>
          <w:tcPr>
            <w:tcW w:w="1440" w:type="dxa"/>
            <w:vMerge/>
            <w:vAlign w:val="center"/>
          </w:tcPr>
          <w:p w14:paraId="5CFFEB4B" w14:textId="77777777" w:rsidR="00E22B37" w:rsidRDefault="00E22B37">
            <w:pPr>
              <w:spacing w:line="240" w:lineRule="auto"/>
              <w:ind w:firstLineChars="0" w:firstLine="0"/>
              <w:jc w:val="center"/>
              <w:rPr>
                <w:rFonts w:hint="eastAsia"/>
                <w:sz w:val="24"/>
                <w:szCs w:val="24"/>
                <w:lang w:val="en-GB"/>
              </w:rPr>
            </w:pPr>
          </w:p>
        </w:tc>
        <w:tc>
          <w:tcPr>
            <w:tcW w:w="901" w:type="dxa"/>
            <w:vMerge/>
            <w:vAlign w:val="center"/>
          </w:tcPr>
          <w:p w14:paraId="60F286F1" w14:textId="77777777" w:rsidR="00E22B37" w:rsidRDefault="00E22B37">
            <w:pPr>
              <w:spacing w:line="240" w:lineRule="auto"/>
              <w:ind w:firstLineChars="0" w:firstLine="0"/>
              <w:jc w:val="center"/>
              <w:rPr>
                <w:rFonts w:hint="eastAsia"/>
                <w:sz w:val="24"/>
                <w:szCs w:val="24"/>
                <w:lang w:val="en-GB"/>
              </w:rPr>
            </w:pPr>
          </w:p>
        </w:tc>
        <w:tc>
          <w:tcPr>
            <w:tcW w:w="1440" w:type="dxa"/>
            <w:vAlign w:val="center"/>
          </w:tcPr>
          <w:p w14:paraId="532FBE91"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1440" w:type="dxa"/>
            <w:vMerge/>
            <w:vAlign w:val="center"/>
          </w:tcPr>
          <w:p w14:paraId="69AE938B" w14:textId="77777777" w:rsidR="00E22B37" w:rsidRDefault="00E22B37">
            <w:pPr>
              <w:spacing w:line="240" w:lineRule="auto"/>
              <w:ind w:firstLineChars="0" w:firstLine="0"/>
              <w:jc w:val="center"/>
              <w:rPr>
                <w:rFonts w:hint="eastAsia"/>
                <w:sz w:val="24"/>
                <w:szCs w:val="24"/>
                <w:lang w:val="en-GB"/>
              </w:rPr>
            </w:pPr>
          </w:p>
        </w:tc>
        <w:tc>
          <w:tcPr>
            <w:tcW w:w="1106" w:type="dxa"/>
            <w:vMerge/>
            <w:vAlign w:val="center"/>
          </w:tcPr>
          <w:p w14:paraId="695F37A6" w14:textId="77777777" w:rsidR="00E22B37" w:rsidRDefault="00E22B37">
            <w:pPr>
              <w:spacing w:line="240" w:lineRule="auto"/>
              <w:ind w:firstLineChars="0" w:firstLine="0"/>
              <w:jc w:val="center"/>
              <w:rPr>
                <w:rFonts w:hint="eastAsia"/>
                <w:sz w:val="24"/>
                <w:szCs w:val="24"/>
                <w:lang w:val="en-GB"/>
              </w:rPr>
            </w:pPr>
          </w:p>
        </w:tc>
      </w:tr>
      <w:tr w:rsidR="00E22B37" w14:paraId="5849D4A6" w14:textId="77777777">
        <w:trPr>
          <w:trHeight w:hRule="exact" w:val="567"/>
        </w:trPr>
        <w:tc>
          <w:tcPr>
            <w:tcW w:w="2407" w:type="dxa"/>
            <w:vAlign w:val="center"/>
          </w:tcPr>
          <w:p w14:paraId="27603D53"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合计</w:t>
            </w:r>
          </w:p>
        </w:tc>
        <w:tc>
          <w:tcPr>
            <w:tcW w:w="1468" w:type="dxa"/>
            <w:vAlign w:val="center"/>
          </w:tcPr>
          <w:p w14:paraId="321D5326" w14:textId="77777777" w:rsidR="00E22B37" w:rsidRDefault="00E22B37">
            <w:pPr>
              <w:spacing w:line="240" w:lineRule="auto"/>
              <w:ind w:firstLineChars="0" w:firstLine="0"/>
              <w:jc w:val="center"/>
              <w:rPr>
                <w:rFonts w:hint="eastAsia"/>
                <w:sz w:val="24"/>
                <w:szCs w:val="24"/>
                <w:lang w:val="en-GB"/>
              </w:rPr>
            </w:pPr>
            <w:r>
              <w:rPr>
                <w:rFonts w:hint="eastAsia"/>
                <w:sz w:val="24"/>
                <w:szCs w:val="24"/>
              </w:rPr>
              <w:t>3.69</w:t>
            </w:r>
          </w:p>
        </w:tc>
        <w:tc>
          <w:tcPr>
            <w:tcW w:w="1534" w:type="dxa"/>
            <w:vAlign w:val="center"/>
          </w:tcPr>
          <w:p w14:paraId="2A0BA2E9" w14:textId="77777777" w:rsidR="00E22B37" w:rsidRDefault="00E22B37">
            <w:pPr>
              <w:spacing w:line="240" w:lineRule="auto"/>
              <w:ind w:firstLineChars="0" w:firstLine="0"/>
              <w:jc w:val="center"/>
              <w:rPr>
                <w:rFonts w:hint="eastAsia"/>
                <w:sz w:val="24"/>
                <w:szCs w:val="24"/>
                <w:lang w:val="en-GB"/>
              </w:rPr>
            </w:pPr>
            <w:r>
              <w:rPr>
                <w:rFonts w:hint="eastAsia"/>
                <w:sz w:val="24"/>
                <w:szCs w:val="24"/>
              </w:rPr>
              <w:t>0.17</w:t>
            </w:r>
          </w:p>
        </w:tc>
        <w:tc>
          <w:tcPr>
            <w:tcW w:w="899" w:type="dxa"/>
            <w:vAlign w:val="center"/>
          </w:tcPr>
          <w:p w14:paraId="1B7590C6" w14:textId="77777777" w:rsidR="00E22B37" w:rsidRDefault="00E22B37">
            <w:pPr>
              <w:spacing w:line="240" w:lineRule="auto"/>
              <w:ind w:firstLineChars="0" w:firstLine="0"/>
              <w:jc w:val="center"/>
              <w:rPr>
                <w:rFonts w:hint="eastAsia"/>
                <w:sz w:val="24"/>
                <w:szCs w:val="24"/>
                <w:lang w:val="en-GB"/>
              </w:rPr>
            </w:pPr>
            <w:r>
              <w:rPr>
                <w:rFonts w:hint="eastAsia"/>
                <w:sz w:val="24"/>
                <w:szCs w:val="24"/>
              </w:rPr>
              <w:t>3.86</w:t>
            </w:r>
          </w:p>
        </w:tc>
        <w:tc>
          <w:tcPr>
            <w:tcW w:w="1539" w:type="dxa"/>
            <w:vAlign w:val="center"/>
          </w:tcPr>
          <w:p w14:paraId="083FC464" w14:textId="77777777" w:rsidR="00E22B37" w:rsidRDefault="00E22B37">
            <w:pPr>
              <w:spacing w:line="240" w:lineRule="auto"/>
              <w:ind w:firstLineChars="0" w:firstLine="0"/>
              <w:jc w:val="center"/>
              <w:rPr>
                <w:rFonts w:hint="eastAsia"/>
                <w:sz w:val="24"/>
                <w:szCs w:val="24"/>
                <w:lang w:val="en-GB"/>
              </w:rPr>
            </w:pPr>
            <w:r>
              <w:rPr>
                <w:rFonts w:hint="eastAsia"/>
                <w:sz w:val="24"/>
                <w:szCs w:val="24"/>
              </w:rPr>
              <w:t>3.53</w:t>
            </w:r>
          </w:p>
        </w:tc>
        <w:tc>
          <w:tcPr>
            <w:tcW w:w="1440" w:type="dxa"/>
            <w:vAlign w:val="center"/>
          </w:tcPr>
          <w:p w14:paraId="115DD63F" w14:textId="77777777" w:rsidR="00E22B37" w:rsidRDefault="00E22B37">
            <w:pPr>
              <w:spacing w:line="240" w:lineRule="auto"/>
              <w:ind w:firstLineChars="0" w:firstLine="0"/>
              <w:jc w:val="center"/>
              <w:rPr>
                <w:rFonts w:hint="eastAsia"/>
                <w:sz w:val="24"/>
                <w:szCs w:val="24"/>
                <w:lang w:val="en-GB"/>
              </w:rPr>
            </w:pPr>
            <w:r>
              <w:rPr>
                <w:rFonts w:hint="eastAsia"/>
                <w:sz w:val="24"/>
                <w:szCs w:val="24"/>
              </w:rPr>
              <w:t>0.16</w:t>
            </w:r>
          </w:p>
        </w:tc>
        <w:tc>
          <w:tcPr>
            <w:tcW w:w="901" w:type="dxa"/>
            <w:vAlign w:val="center"/>
          </w:tcPr>
          <w:p w14:paraId="57F0DEEA" w14:textId="77777777" w:rsidR="00E22B37" w:rsidRDefault="00E22B37">
            <w:pPr>
              <w:spacing w:line="240" w:lineRule="auto"/>
              <w:ind w:firstLineChars="0" w:firstLine="0"/>
              <w:jc w:val="center"/>
              <w:rPr>
                <w:rFonts w:hint="eastAsia"/>
                <w:sz w:val="24"/>
                <w:szCs w:val="24"/>
                <w:lang w:val="en-GB"/>
              </w:rPr>
            </w:pPr>
            <w:r>
              <w:rPr>
                <w:rFonts w:hint="eastAsia"/>
                <w:sz w:val="24"/>
                <w:szCs w:val="24"/>
              </w:rPr>
              <w:t>3.69</w:t>
            </w:r>
          </w:p>
        </w:tc>
        <w:tc>
          <w:tcPr>
            <w:tcW w:w="1440" w:type="dxa"/>
            <w:vAlign w:val="center"/>
          </w:tcPr>
          <w:p w14:paraId="4EA4A168" w14:textId="77777777" w:rsidR="00E22B37" w:rsidRDefault="00E22B37">
            <w:pPr>
              <w:spacing w:line="240" w:lineRule="auto"/>
              <w:ind w:firstLineChars="0" w:firstLine="0"/>
              <w:jc w:val="center"/>
              <w:rPr>
                <w:rFonts w:hint="eastAsia"/>
                <w:sz w:val="24"/>
                <w:szCs w:val="24"/>
              </w:rPr>
            </w:pPr>
            <w:r>
              <w:rPr>
                <w:rFonts w:hint="eastAsia"/>
                <w:sz w:val="24"/>
                <w:szCs w:val="24"/>
              </w:rPr>
              <w:t>-0.16</w:t>
            </w:r>
          </w:p>
        </w:tc>
        <w:tc>
          <w:tcPr>
            <w:tcW w:w="1440" w:type="dxa"/>
            <w:vAlign w:val="center"/>
          </w:tcPr>
          <w:p w14:paraId="1CD0E9ED" w14:textId="77777777" w:rsidR="00E22B37" w:rsidRDefault="00E22B37">
            <w:pPr>
              <w:spacing w:line="240" w:lineRule="auto"/>
              <w:ind w:firstLineChars="0" w:firstLine="0"/>
              <w:jc w:val="center"/>
              <w:rPr>
                <w:rFonts w:hint="eastAsia"/>
                <w:sz w:val="24"/>
                <w:szCs w:val="24"/>
              </w:rPr>
            </w:pPr>
            <w:r>
              <w:rPr>
                <w:rFonts w:hint="eastAsia"/>
                <w:sz w:val="24"/>
                <w:szCs w:val="24"/>
              </w:rPr>
              <w:t>-0.01</w:t>
            </w:r>
          </w:p>
        </w:tc>
        <w:tc>
          <w:tcPr>
            <w:tcW w:w="1106" w:type="dxa"/>
            <w:vAlign w:val="center"/>
          </w:tcPr>
          <w:p w14:paraId="15AAE618" w14:textId="77777777" w:rsidR="00E22B37" w:rsidRDefault="00E22B37">
            <w:pPr>
              <w:spacing w:line="240" w:lineRule="auto"/>
              <w:ind w:firstLineChars="0" w:firstLine="0"/>
              <w:jc w:val="center"/>
              <w:rPr>
                <w:rFonts w:hint="eastAsia"/>
                <w:sz w:val="24"/>
                <w:szCs w:val="24"/>
              </w:rPr>
            </w:pPr>
            <w:r>
              <w:rPr>
                <w:rFonts w:hint="eastAsia"/>
                <w:sz w:val="24"/>
                <w:szCs w:val="24"/>
              </w:rPr>
              <w:t>-0.17</w:t>
            </w:r>
          </w:p>
        </w:tc>
      </w:tr>
    </w:tbl>
    <w:p w14:paraId="236FCB68" w14:textId="77777777" w:rsidR="00E22B37" w:rsidRDefault="00E22B37" w:rsidP="0074433E">
      <w:pPr>
        <w:ind w:firstLine="560"/>
        <w:rPr>
          <w:rFonts w:hint="eastAsia"/>
          <w:lang w:val="en-GB"/>
        </w:rPr>
        <w:sectPr w:rsidR="00E22B37">
          <w:pgSz w:w="16838" w:h="11906" w:orient="landscape"/>
          <w:pgMar w:top="1928" w:right="1440" w:bottom="1531" w:left="1440" w:header="1134" w:footer="1361" w:gutter="0"/>
          <w:cols w:space="720"/>
          <w:docGrid w:type="lines" w:linePitch="312"/>
        </w:sectPr>
      </w:pPr>
    </w:p>
    <w:p w14:paraId="12DB2C3A" w14:textId="77777777" w:rsidR="00E22B37" w:rsidRDefault="00E22B37">
      <w:pPr>
        <w:pStyle w:val="2"/>
        <w:tabs>
          <w:tab w:val="left" w:pos="575"/>
        </w:tabs>
        <w:spacing w:before="156" w:after="156" w:line="288" w:lineRule="auto"/>
        <w:rPr>
          <w:rFonts w:ascii="Times New Roman"/>
        </w:rPr>
      </w:pPr>
      <w:bookmarkStart w:id="30" w:name="_Toc11266"/>
      <w:bookmarkStart w:id="31" w:name="_Toc406689125"/>
      <w:bookmarkStart w:id="32" w:name="_Toc410209795"/>
      <w:bookmarkStart w:id="33" w:name="_Toc383501676"/>
      <w:r>
        <w:rPr>
          <w:rFonts w:ascii="Times New Roman"/>
        </w:rPr>
        <w:lastRenderedPageBreak/>
        <w:t>弃渣场设置</w:t>
      </w:r>
      <w:bookmarkEnd w:id="30"/>
    </w:p>
    <w:p w14:paraId="7D3C5F92" w14:textId="77777777" w:rsidR="00E22B37" w:rsidRDefault="00E22B37" w:rsidP="0074433E">
      <w:pPr>
        <w:ind w:firstLine="560"/>
        <w:rPr>
          <w:rFonts w:hint="eastAsia"/>
          <w:lang w:val="en-GB"/>
        </w:rPr>
      </w:pPr>
      <w:r>
        <w:rPr>
          <w:rFonts w:hint="eastAsia"/>
          <w:lang w:val="en-GB"/>
        </w:rPr>
        <w:t>该项目无弃方，未设置弃渣场。</w:t>
      </w:r>
    </w:p>
    <w:p w14:paraId="102B4E37" w14:textId="77777777" w:rsidR="00E22B37" w:rsidRDefault="00E22B37">
      <w:pPr>
        <w:pStyle w:val="2"/>
        <w:tabs>
          <w:tab w:val="left" w:pos="575"/>
        </w:tabs>
        <w:spacing w:before="156" w:after="156" w:line="288" w:lineRule="auto"/>
        <w:rPr>
          <w:rFonts w:ascii="Times New Roman"/>
        </w:rPr>
      </w:pPr>
      <w:bookmarkStart w:id="34" w:name="_Toc8474"/>
      <w:r>
        <w:rPr>
          <w:rFonts w:ascii="Times New Roman"/>
        </w:rPr>
        <w:t>取土场设置</w:t>
      </w:r>
      <w:bookmarkEnd w:id="34"/>
    </w:p>
    <w:p w14:paraId="6864564A" w14:textId="77777777" w:rsidR="00E22B37" w:rsidRDefault="00E22B37" w:rsidP="0074433E">
      <w:pPr>
        <w:ind w:firstLine="560"/>
        <w:rPr>
          <w:rFonts w:hint="eastAsia"/>
          <w:lang w:val="en-GB"/>
        </w:rPr>
      </w:pPr>
      <w:r>
        <w:rPr>
          <w:rFonts w:hint="eastAsia"/>
          <w:lang w:val="en-GB"/>
        </w:rPr>
        <w:t>该项目无外借方，未设置取土场。</w:t>
      </w:r>
    </w:p>
    <w:p w14:paraId="6C4F4B91" w14:textId="77777777" w:rsidR="00E22B37" w:rsidRDefault="00E22B37">
      <w:pPr>
        <w:pStyle w:val="2"/>
        <w:tabs>
          <w:tab w:val="left" w:pos="575"/>
        </w:tabs>
        <w:spacing w:before="156" w:after="156" w:line="288" w:lineRule="auto"/>
        <w:rPr>
          <w:rFonts w:ascii="Times New Roman"/>
        </w:rPr>
      </w:pPr>
      <w:bookmarkStart w:id="35" w:name="_Toc24808"/>
      <w:r>
        <w:rPr>
          <w:rFonts w:ascii="Times New Roman"/>
        </w:rPr>
        <w:t>水土保持措施总体布局</w:t>
      </w:r>
      <w:bookmarkEnd w:id="35"/>
    </w:p>
    <w:p w14:paraId="3912EF17" w14:textId="77777777" w:rsidR="00E22B37" w:rsidRDefault="00E22B37" w:rsidP="0074433E">
      <w:pPr>
        <w:ind w:firstLine="560"/>
        <w:rPr>
          <w:rFonts w:hint="eastAsia"/>
        </w:rPr>
      </w:pPr>
      <w:r>
        <w:rPr>
          <w:rFonts w:hint="eastAsia"/>
        </w:rPr>
        <w:t>该项目按照水土流失防治分区，针对不同区域、不同工程部位，因地制宜布置水土流失防治措施。采取工程措施、植物措施、临时措施和预防保护措施相结合的综合防治措施，在时间和空间上形成一个完整的水土保持防治体系。厂区内布设排水管网</w:t>
      </w:r>
      <w:r>
        <w:rPr>
          <w:rFonts w:hint="eastAsia"/>
        </w:rPr>
        <w:t>1</w:t>
      </w:r>
      <w:r>
        <w:rPr>
          <w:rFonts w:hint="eastAsia"/>
        </w:rPr>
        <w:t>套、周边采取浆砌石挡墙进行拦挡、施工前对厂区表土进行剥离、后期对构建筑物及硬化路面周边闲散地带覆土绿化，绿化以铺设草坪为主，辅以乔木及灌木进行层次装饰，绿地为下凹式。施工期对表土堆场采用土袋拦挡及密目网苫盖，在厂区出入口设洗车机一个。</w:t>
      </w:r>
    </w:p>
    <w:p w14:paraId="266B111C" w14:textId="77777777" w:rsidR="00E22B37" w:rsidRDefault="00E22B37" w:rsidP="0074433E">
      <w:pPr>
        <w:ind w:firstLine="560"/>
        <w:rPr>
          <w:rFonts w:hint="eastAsia"/>
        </w:rPr>
      </w:pPr>
      <w:r>
        <w:rPr>
          <w:rFonts w:hint="eastAsia"/>
        </w:rPr>
        <w:t>相较于批复的水土保持方案，停车场未铺设草坪砖，但采用混凝土进行了硬化；施工期间未修建临时排水沟与沉砂池，采取了先在厂区周边修建浆砌石进行拦挡，施工期间采用密目网进行苫盖。从现场调查结果与水土保持监测结果，可知本工程水土保持设施的布局是合理有效的。</w:t>
      </w:r>
    </w:p>
    <w:p w14:paraId="747C2B25" w14:textId="77777777" w:rsidR="00E22B37" w:rsidRDefault="00E22B37">
      <w:pPr>
        <w:pStyle w:val="2"/>
        <w:tabs>
          <w:tab w:val="left" w:pos="575"/>
        </w:tabs>
        <w:spacing w:before="156" w:after="156" w:line="288" w:lineRule="auto"/>
        <w:rPr>
          <w:rFonts w:ascii="Times New Roman"/>
        </w:rPr>
      </w:pPr>
      <w:bookmarkStart w:id="36" w:name="_Toc7215"/>
      <w:r>
        <w:rPr>
          <w:rFonts w:ascii="Times New Roman"/>
        </w:rPr>
        <w:t>水土保持设施完成情况</w:t>
      </w:r>
      <w:bookmarkEnd w:id="36"/>
    </w:p>
    <w:p w14:paraId="5A9031B0" w14:textId="77777777" w:rsidR="00E22B37" w:rsidRDefault="00E22B37" w:rsidP="0074433E">
      <w:pPr>
        <w:ind w:firstLine="560"/>
      </w:pPr>
      <w:r>
        <w:rPr>
          <w:rFonts w:hint="eastAsia"/>
        </w:rPr>
        <w:t>厂区内布设有排水管网</w:t>
      </w:r>
      <w:r>
        <w:rPr>
          <w:rFonts w:hint="eastAsia"/>
        </w:rPr>
        <w:t>1</w:t>
      </w:r>
      <w:r>
        <w:rPr>
          <w:rFonts w:hint="eastAsia"/>
        </w:rPr>
        <w:t>套；周边修建浆砌石挡墙</w:t>
      </w:r>
      <w:r>
        <w:rPr>
          <w:rFonts w:hint="eastAsia"/>
        </w:rPr>
        <w:t>820m</w:t>
      </w:r>
      <w:r>
        <w:rPr>
          <w:rFonts w:hint="eastAsia"/>
        </w:rPr>
        <w:t>；剥离与回覆表土</w:t>
      </w:r>
      <w:r>
        <w:rPr>
          <w:rFonts w:hint="eastAsia"/>
        </w:rPr>
        <w:t>2800m</w:t>
      </w:r>
      <w:r>
        <w:rPr>
          <w:rFonts w:hint="eastAsia"/>
          <w:vertAlign w:val="superscript"/>
        </w:rPr>
        <w:t>3</w:t>
      </w:r>
      <w:r>
        <w:rPr>
          <w:rFonts w:hint="eastAsia"/>
        </w:rPr>
        <w:t>。对构建筑物及硬化路面周边闲散地带铺设草皮</w:t>
      </w:r>
      <w:r>
        <w:rPr>
          <w:rFonts w:hint="eastAsia"/>
        </w:rPr>
        <w:lastRenderedPageBreak/>
        <w:t>1.40hm</w:t>
      </w:r>
      <w:r>
        <w:rPr>
          <w:rFonts w:hint="eastAsia"/>
          <w:vertAlign w:val="superscript"/>
        </w:rPr>
        <w:t>2</w:t>
      </w:r>
      <w:r>
        <w:rPr>
          <w:rFonts w:hint="eastAsia"/>
        </w:rPr>
        <w:t>进行绿化，绿地为下凹式；栽植乔木</w:t>
      </w:r>
      <w:r>
        <w:rPr>
          <w:rFonts w:hint="eastAsia"/>
        </w:rPr>
        <w:t>120</w:t>
      </w:r>
      <w:r>
        <w:rPr>
          <w:rFonts w:hint="eastAsia"/>
        </w:rPr>
        <w:t>株（其中元宝枫</w:t>
      </w:r>
      <w:r>
        <w:rPr>
          <w:rFonts w:hint="eastAsia"/>
        </w:rPr>
        <w:t>6</w:t>
      </w:r>
      <w:r>
        <w:rPr>
          <w:rFonts w:hint="eastAsia"/>
        </w:rPr>
        <w:t>株、新疆杨</w:t>
      </w:r>
      <w:r>
        <w:rPr>
          <w:rFonts w:hint="eastAsia"/>
        </w:rPr>
        <w:t>52</w:t>
      </w:r>
      <w:r>
        <w:rPr>
          <w:rFonts w:hint="eastAsia"/>
        </w:rPr>
        <w:t>株、云杉</w:t>
      </w:r>
      <w:r>
        <w:rPr>
          <w:rFonts w:hint="eastAsia"/>
        </w:rPr>
        <w:t>10</w:t>
      </w:r>
      <w:r>
        <w:rPr>
          <w:rFonts w:hint="eastAsia"/>
        </w:rPr>
        <w:t>株、紫叶稠李</w:t>
      </w:r>
      <w:r>
        <w:rPr>
          <w:rFonts w:hint="eastAsia"/>
        </w:rPr>
        <w:t>26</w:t>
      </w:r>
      <w:r>
        <w:rPr>
          <w:rFonts w:hint="eastAsia"/>
        </w:rPr>
        <w:t>株、金叶榆</w:t>
      </w:r>
      <w:r>
        <w:rPr>
          <w:rFonts w:hint="eastAsia"/>
        </w:rPr>
        <w:t>26</w:t>
      </w:r>
      <w:r>
        <w:rPr>
          <w:rFonts w:hint="eastAsia"/>
        </w:rPr>
        <w:t>株）；栽植灌木</w:t>
      </w:r>
      <w:r>
        <w:rPr>
          <w:rFonts w:hint="eastAsia"/>
        </w:rPr>
        <w:t>40</w:t>
      </w:r>
      <w:r>
        <w:rPr>
          <w:rFonts w:hint="eastAsia"/>
        </w:rPr>
        <w:t>株（其中花灌木</w:t>
      </w:r>
      <w:r>
        <w:rPr>
          <w:rFonts w:hint="eastAsia"/>
        </w:rPr>
        <w:t>20</w:t>
      </w:r>
      <w:r>
        <w:rPr>
          <w:rFonts w:hint="eastAsia"/>
        </w:rPr>
        <w:t>株、塔桧球</w:t>
      </w:r>
      <w:r>
        <w:rPr>
          <w:rFonts w:hint="eastAsia"/>
        </w:rPr>
        <w:t>20</w:t>
      </w:r>
      <w:r>
        <w:rPr>
          <w:rFonts w:hint="eastAsia"/>
        </w:rPr>
        <w:t>株）。施工期对堆料场采用土袋拦挡</w:t>
      </w:r>
      <w:r>
        <w:rPr>
          <w:rFonts w:hint="eastAsia"/>
        </w:rPr>
        <w:t>120m</w:t>
      </w:r>
      <w:r>
        <w:rPr>
          <w:rFonts w:hint="eastAsia"/>
        </w:rPr>
        <w:t>、密目网苫盖</w:t>
      </w:r>
      <w:r>
        <w:rPr>
          <w:rFonts w:hint="eastAsia"/>
        </w:rPr>
        <w:t>0.22hm</w:t>
      </w:r>
      <w:r>
        <w:rPr>
          <w:rFonts w:hint="eastAsia"/>
          <w:vertAlign w:val="superscript"/>
        </w:rPr>
        <w:t>2</w:t>
      </w:r>
      <w:r>
        <w:rPr>
          <w:rFonts w:hint="eastAsia"/>
        </w:rPr>
        <w:t>，在厂区出入口设临时洗车机一个。</w:t>
      </w:r>
    </w:p>
    <w:p w14:paraId="68CF0188" w14:textId="77777777" w:rsidR="00E22B37" w:rsidRDefault="00E22B37" w:rsidP="0074433E">
      <w:pPr>
        <w:ind w:firstLine="560"/>
        <w:rPr>
          <w:rFonts w:hint="eastAsia"/>
        </w:rPr>
      </w:pPr>
      <w:r>
        <w:rPr>
          <w:rFonts w:hint="eastAsia"/>
        </w:rPr>
        <w:t>项目实际落实水土保持措施与水保方案设计措施对比表详见表</w:t>
      </w:r>
      <w:r>
        <w:rPr>
          <w:rFonts w:hint="eastAsia"/>
        </w:rPr>
        <w:t>3-7</w:t>
      </w:r>
      <w:r>
        <w:rPr>
          <w:rFonts w:hint="eastAsia"/>
        </w:rPr>
        <w:t>。</w:t>
      </w:r>
    </w:p>
    <w:p w14:paraId="687A9B04" w14:textId="77777777" w:rsidR="00E22B37" w:rsidRDefault="00E22B37" w:rsidP="0074433E">
      <w:pPr>
        <w:ind w:firstLine="560"/>
        <w:rPr>
          <w:rFonts w:hint="eastAsia"/>
        </w:rPr>
      </w:pPr>
    </w:p>
    <w:p w14:paraId="4299D5C6" w14:textId="77777777" w:rsidR="00E22B37" w:rsidRDefault="00E22B37" w:rsidP="0074433E">
      <w:pPr>
        <w:ind w:firstLine="560"/>
        <w:rPr>
          <w:rFonts w:hint="eastAsia"/>
        </w:rPr>
        <w:sectPr w:rsidR="00E22B37">
          <w:pgSz w:w="11906" w:h="16838"/>
          <w:pgMar w:top="1440" w:right="1531" w:bottom="1440" w:left="1928" w:header="1134" w:footer="1361" w:gutter="0"/>
          <w:cols w:space="720"/>
          <w:docGrid w:type="lines" w:linePitch="312"/>
        </w:sectPr>
      </w:pPr>
    </w:p>
    <w:p w14:paraId="22AAE74C" w14:textId="77777777" w:rsidR="00E22B37" w:rsidRDefault="00E22B37">
      <w:pPr>
        <w:ind w:firstLineChars="0" w:firstLine="0"/>
        <w:jc w:val="center"/>
        <w:rPr>
          <w:rFonts w:hint="eastAsia"/>
        </w:rPr>
      </w:pPr>
      <w:r>
        <w:rPr>
          <w:rFonts w:hint="eastAsia"/>
        </w:rPr>
        <w:lastRenderedPageBreak/>
        <w:t>表</w:t>
      </w:r>
      <w:r>
        <w:rPr>
          <w:rFonts w:hint="eastAsia"/>
        </w:rPr>
        <w:t xml:space="preserve">3-7               </w:t>
      </w:r>
      <w:r>
        <w:rPr>
          <w:rFonts w:hint="eastAsia"/>
        </w:rPr>
        <w:t>水土保持防治措施对比表</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5"/>
        <w:gridCol w:w="1380"/>
        <w:gridCol w:w="2430"/>
        <w:gridCol w:w="1162"/>
        <w:gridCol w:w="1284"/>
        <w:gridCol w:w="1188"/>
        <w:gridCol w:w="1224"/>
        <w:gridCol w:w="1517"/>
        <w:gridCol w:w="2504"/>
      </w:tblGrid>
      <w:tr w:rsidR="00E22B37" w14:paraId="382E1F6C" w14:textId="77777777">
        <w:trPr>
          <w:trHeight w:hRule="exact" w:val="454"/>
        </w:trPr>
        <w:tc>
          <w:tcPr>
            <w:tcW w:w="1485" w:type="dxa"/>
            <w:vAlign w:val="center"/>
          </w:tcPr>
          <w:p w14:paraId="11780456"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监测分区</w:t>
            </w:r>
          </w:p>
        </w:tc>
        <w:tc>
          <w:tcPr>
            <w:tcW w:w="1380" w:type="dxa"/>
            <w:vAlign w:val="center"/>
          </w:tcPr>
          <w:p w14:paraId="444B13C9"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措施类型</w:t>
            </w:r>
          </w:p>
        </w:tc>
        <w:tc>
          <w:tcPr>
            <w:tcW w:w="2430" w:type="dxa"/>
            <w:vAlign w:val="center"/>
          </w:tcPr>
          <w:p w14:paraId="0F42D6DF"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措施位置及名称</w:t>
            </w:r>
          </w:p>
        </w:tc>
        <w:tc>
          <w:tcPr>
            <w:tcW w:w="1162" w:type="dxa"/>
            <w:vAlign w:val="center"/>
          </w:tcPr>
          <w:p w14:paraId="1239DC1E"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单位</w:t>
            </w:r>
          </w:p>
        </w:tc>
        <w:tc>
          <w:tcPr>
            <w:tcW w:w="1284" w:type="dxa"/>
            <w:vAlign w:val="center"/>
          </w:tcPr>
          <w:p w14:paraId="50BE19BA" w14:textId="77777777" w:rsidR="00E22B37" w:rsidRDefault="00E22B37">
            <w:pPr>
              <w:spacing w:line="240" w:lineRule="auto"/>
              <w:ind w:firstLineChars="0" w:firstLine="0"/>
              <w:jc w:val="center"/>
              <w:rPr>
                <w:rFonts w:hint="eastAsia"/>
                <w:sz w:val="24"/>
                <w:szCs w:val="24"/>
              </w:rPr>
            </w:pPr>
            <w:r>
              <w:rPr>
                <w:rFonts w:hint="eastAsia"/>
                <w:sz w:val="24"/>
                <w:szCs w:val="24"/>
                <w:lang w:val="en-GB"/>
              </w:rPr>
              <w:t>设计要求</w:t>
            </w:r>
          </w:p>
        </w:tc>
        <w:tc>
          <w:tcPr>
            <w:tcW w:w="1188" w:type="dxa"/>
            <w:vAlign w:val="center"/>
          </w:tcPr>
          <w:p w14:paraId="27EDE291"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实际完成</w:t>
            </w:r>
          </w:p>
        </w:tc>
        <w:tc>
          <w:tcPr>
            <w:tcW w:w="1224" w:type="dxa"/>
            <w:vAlign w:val="center"/>
          </w:tcPr>
          <w:p w14:paraId="6C19A106"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变化（</w:t>
            </w:r>
            <w:r>
              <w:rPr>
                <w:rFonts w:hint="eastAsia"/>
                <w:sz w:val="24"/>
                <w:szCs w:val="24"/>
                <w:lang w:val="en-GB"/>
              </w:rPr>
              <w:t>+/-</w:t>
            </w:r>
            <w:r>
              <w:rPr>
                <w:rFonts w:hint="eastAsia"/>
                <w:sz w:val="24"/>
                <w:szCs w:val="24"/>
                <w:lang w:val="en-GB"/>
              </w:rPr>
              <w:t>）</w:t>
            </w:r>
          </w:p>
        </w:tc>
        <w:tc>
          <w:tcPr>
            <w:tcW w:w="1517" w:type="dxa"/>
            <w:vAlign w:val="center"/>
          </w:tcPr>
          <w:p w14:paraId="2E4366E8"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实施时间</w:t>
            </w:r>
          </w:p>
        </w:tc>
        <w:tc>
          <w:tcPr>
            <w:tcW w:w="2504" w:type="dxa"/>
            <w:vAlign w:val="center"/>
          </w:tcPr>
          <w:p w14:paraId="6ACF9258"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原因</w:t>
            </w:r>
          </w:p>
        </w:tc>
      </w:tr>
      <w:tr w:rsidR="00E22B37" w14:paraId="5253CE88" w14:textId="77777777">
        <w:trPr>
          <w:trHeight w:hRule="exact" w:val="894"/>
        </w:trPr>
        <w:tc>
          <w:tcPr>
            <w:tcW w:w="1485" w:type="dxa"/>
            <w:vAlign w:val="center"/>
          </w:tcPr>
          <w:p w14:paraId="5C7849F9"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构建筑物区</w:t>
            </w:r>
          </w:p>
        </w:tc>
        <w:tc>
          <w:tcPr>
            <w:tcW w:w="1380" w:type="dxa"/>
            <w:vAlign w:val="center"/>
          </w:tcPr>
          <w:p w14:paraId="0DBACA33"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工程措施</w:t>
            </w:r>
          </w:p>
        </w:tc>
        <w:tc>
          <w:tcPr>
            <w:tcW w:w="2430" w:type="dxa"/>
            <w:vAlign w:val="center"/>
          </w:tcPr>
          <w:p w14:paraId="51EBB9DA"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剥离表土</w:t>
            </w:r>
          </w:p>
        </w:tc>
        <w:tc>
          <w:tcPr>
            <w:tcW w:w="1162" w:type="dxa"/>
            <w:vAlign w:val="center"/>
          </w:tcPr>
          <w:p w14:paraId="5B45CA4B" w14:textId="77777777" w:rsidR="00E22B37" w:rsidRDefault="00E22B37">
            <w:pPr>
              <w:adjustRightInd w:val="0"/>
              <w:snapToGrid w:val="0"/>
              <w:spacing w:line="240" w:lineRule="auto"/>
              <w:ind w:firstLineChars="0" w:firstLine="0"/>
              <w:jc w:val="center"/>
              <w:rPr>
                <w:rFonts w:hint="eastAsia"/>
                <w:sz w:val="24"/>
                <w:szCs w:val="24"/>
                <w:lang w:val="en-GB"/>
              </w:rPr>
            </w:pPr>
            <w:r>
              <w:rPr>
                <w:rFonts w:hint="eastAsia"/>
                <w:sz w:val="24"/>
              </w:rPr>
              <w:t>万</w:t>
            </w:r>
            <w:r>
              <w:rPr>
                <w:sz w:val="24"/>
              </w:rPr>
              <w:t>m</w:t>
            </w:r>
            <w:r>
              <w:rPr>
                <w:sz w:val="24"/>
                <w:vertAlign w:val="superscript"/>
              </w:rPr>
              <w:t>3</w:t>
            </w:r>
          </w:p>
        </w:tc>
        <w:tc>
          <w:tcPr>
            <w:tcW w:w="1284" w:type="dxa"/>
            <w:vAlign w:val="center"/>
          </w:tcPr>
          <w:p w14:paraId="1F6E80E1" w14:textId="77777777" w:rsidR="00E22B37" w:rsidRDefault="00E22B37">
            <w:pPr>
              <w:adjustRightInd w:val="0"/>
              <w:snapToGrid w:val="0"/>
              <w:spacing w:line="240" w:lineRule="auto"/>
              <w:ind w:firstLineChars="0" w:firstLine="0"/>
              <w:jc w:val="center"/>
              <w:rPr>
                <w:rFonts w:hint="eastAsia"/>
                <w:sz w:val="24"/>
                <w:szCs w:val="24"/>
                <w:lang w:val="en-GB"/>
              </w:rPr>
            </w:pPr>
            <w:r>
              <w:rPr>
                <w:rFonts w:hint="eastAsia"/>
                <w:sz w:val="24"/>
              </w:rPr>
              <w:t>0.62</w:t>
            </w:r>
          </w:p>
        </w:tc>
        <w:tc>
          <w:tcPr>
            <w:tcW w:w="1188" w:type="dxa"/>
            <w:vAlign w:val="center"/>
          </w:tcPr>
          <w:p w14:paraId="6D530536" w14:textId="77777777" w:rsidR="00E22B37" w:rsidRDefault="00E22B37">
            <w:pPr>
              <w:spacing w:line="240" w:lineRule="auto"/>
              <w:ind w:firstLineChars="0" w:firstLine="0"/>
              <w:jc w:val="center"/>
              <w:rPr>
                <w:rFonts w:hint="eastAsia"/>
                <w:sz w:val="24"/>
                <w:szCs w:val="24"/>
              </w:rPr>
            </w:pPr>
            <w:r>
              <w:rPr>
                <w:rFonts w:hint="eastAsia"/>
                <w:sz w:val="24"/>
                <w:szCs w:val="24"/>
              </w:rPr>
              <w:t>0.06</w:t>
            </w:r>
          </w:p>
        </w:tc>
        <w:tc>
          <w:tcPr>
            <w:tcW w:w="1224" w:type="dxa"/>
            <w:vAlign w:val="center"/>
          </w:tcPr>
          <w:p w14:paraId="24FBE1C7" w14:textId="77777777" w:rsidR="00E22B37" w:rsidRDefault="00E22B37">
            <w:pPr>
              <w:spacing w:line="240" w:lineRule="auto"/>
              <w:ind w:firstLineChars="0" w:firstLine="0"/>
              <w:jc w:val="center"/>
              <w:rPr>
                <w:rFonts w:hint="eastAsia"/>
                <w:sz w:val="24"/>
                <w:szCs w:val="24"/>
              </w:rPr>
            </w:pPr>
            <w:r>
              <w:rPr>
                <w:rFonts w:hint="eastAsia"/>
                <w:sz w:val="24"/>
                <w:szCs w:val="24"/>
              </w:rPr>
              <w:t>-0.56</w:t>
            </w:r>
          </w:p>
        </w:tc>
        <w:tc>
          <w:tcPr>
            <w:tcW w:w="1517" w:type="dxa"/>
            <w:vAlign w:val="center"/>
          </w:tcPr>
          <w:p w14:paraId="6E115E31" w14:textId="77777777" w:rsidR="00E22B37" w:rsidRDefault="00E22B37">
            <w:pPr>
              <w:spacing w:line="240" w:lineRule="auto"/>
              <w:ind w:firstLineChars="0" w:firstLine="0"/>
              <w:jc w:val="center"/>
              <w:rPr>
                <w:rFonts w:hint="eastAsia"/>
                <w:sz w:val="24"/>
                <w:szCs w:val="24"/>
              </w:rPr>
            </w:pPr>
            <w:r>
              <w:rPr>
                <w:rFonts w:hint="eastAsia"/>
                <w:sz w:val="24"/>
                <w:szCs w:val="24"/>
              </w:rPr>
              <w:t>2016.4</w:t>
            </w:r>
          </w:p>
        </w:tc>
        <w:tc>
          <w:tcPr>
            <w:tcW w:w="2504" w:type="dxa"/>
            <w:vMerge w:val="restart"/>
            <w:vAlign w:val="center"/>
          </w:tcPr>
          <w:p w14:paraId="2B5761E8"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本次剥离的表土只用于一期绿化区，减少部分</w:t>
            </w:r>
            <w:r>
              <w:rPr>
                <w:rFonts w:hint="eastAsia"/>
                <w:sz w:val="24"/>
                <w:szCs w:val="24"/>
              </w:rPr>
              <w:t>为原准备</w:t>
            </w:r>
            <w:r>
              <w:rPr>
                <w:rFonts w:hint="eastAsia"/>
                <w:sz w:val="24"/>
                <w:szCs w:val="24"/>
                <w:lang w:val="en-GB"/>
              </w:rPr>
              <w:t>调运二期绿化区覆土部分</w:t>
            </w:r>
          </w:p>
        </w:tc>
      </w:tr>
      <w:tr w:rsidR="00E22B37" w14:paraId="0ECBDB72" w14:textId="77777777">
        <w:trPr>
          <w:trHeight w:hRule="exact" w:val="469"/>
        </w:trPr>
        <w:tc>
          <w:tcPr>
            <w:tcW w:w="1485" w:type="dxa"/>
            <w:vMerge w:val="restart"/>
            <w:vAlign w:val="center"/>
          </w:tcPr>
          <w:p w14:paraId="74271BA8"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道路广场区</w:t>
            </w:r>
          </w:p>
        </w:tc>
        <w:tc>
          <w:tcPr>
            <w:tcW w:w="1380" w:type="dxa"/>
            <w:vMerge w:val="restart"/>
            <w:vAlign w:val="center"/>
          </w:tcPr>
          <w:p w14:paraId="1B5CFD96"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工程措施</w:t>
            </w:r>
          </w:p>
        </w:tc>
        <w:tc>
          <w:tcPr>
            <w:tcW w:w="2430" w:type="dxa"/>
            <w:vAlign w:val="center"/>
          </w:tcPr>
          <w:p w14:paraId="59791937"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剥离表土</w:t>
            </w:r>
          </w:p>
        </w:tc>
        <w:tc>
          <w:tcPr>
            <w:tcW w:w="1162" w:type="dxa"/>
            <w:vAlign w:val="center"/>
          </w:tcPr>
          <w:p w14:paraId="15C935E4" w14:textId="77777777" w:rsidR="00E22B37" w:rsidRDefault="00E22B37">
            <w:pPr>
              <w:adjustRightInd w:val="0"/>
              <w:snapToGrid w:val="0"/>
              <w:spacing w:line="240" w:lineRule="auto"/>
              <w:ind w:firstLineChars="0" w:firstLine="0"/>
              <w:jc w:val="center"/>
              <w:rPr>
                <w:rFonts w:hint="eastAsia"/>
                <w:sz w:val="24"/>
                <w:szCs w:val="24"/>
                <w:lang w:val="en-GB"/>
              </w:rPr>
            </w:pPr>
            <w:r>
              <w:rPr>
                <w:rFonts w:hint="eastAsia"/>
                <w:sz w:val="24"/>
              </w:rPr>
              <w:t>万</w:t>
            </w:r>
            <w:r>
              <w:rPr>
                <w:sz w:val="24"/>
              </w:rPr>
              <w:t>m</w:t>
            </w:r>
            <w:r>
              <w:rPr>
                <w:sz w:val="24"/>
                <w:vertAlign w:val="superscript"/>
              </w:rPr>
              <w:t>3</w:t>
            </w:r>
          </w:p>
        </w:tc>
        <w:tc>
          <w:tcPr>
            <w:tcW w:w="1284" w:type="dxa"/>
            <w:vAlign w:val="center"/>
          </w:tcPr>
          <w:p w14:paraId="63251650" w14:textId="77777777" w:rsidR="00E22B37" w:rsidRDefault="00E22B37">
            <w:pPr>
              <w:adjustRightInd w:val="0"/>
              <w:snapToGrid w:val="0"/>
              <w:spacing w:line="240" w:lineRule="auto"/>
              <w:ind w:firstLineChars="0" w:firstLine="0"/>
              <w:jc w:val="center"/>
              <w:rPr>
                <w:rFonts w:hint="eastAsia"/>
                <w:sz w:val="24"/>
                <w:szCs w:val="24"/>
              </w:rPr>
            </w:pPr>
            <w:r>
              <w:rPr>
                <w:rFonts w:hint="eastAsia"/>
                <w:sz w:val="24"/>
              </w:rPr>
              <w:t>0.34</w:t>
            </w:r>
          </w:p>
        </w:tc>
        <w:tc>
          <w:tcPr>
            <w:tcW w:w="1188" w:type="dxa"/>
            <w:vAlign w:val="center"/>
          </w:tcPr>
          <w:p w14:paraId="20D5D487" w14:textId="77777777" w:rsidR="00E22B37" w:rsidRDefault="00E22B37">
            <w:pPr>
              <w:spacing w:line="240" w:lineRule="auto"/>
              <w:ind w:firstLineChars="0" w:firstLine="0"/>
              <w:jc w:val="center"/>
              <w:rPr>
                <w:rFonts w:hint="eastAsia"/>
                <w:sz w:val="24"/>
                <w:szCs w:val="24"/>
              </w:rPr>
            </w:pPr>
            <w:r>
              <w:rPr>
                <w:rFonts w:hint="eastAsia"/>
                <w:sz w:val="24"/>
                <w:szCs w:val="24"/>
              </w:rPr>
              <w:t>0.08</w:t>
            </w:r>
          </w:p>
        </w:tc>
        <w:tc>
          <w:tcPr>
            <w:tcW w:w="1224" w:type="dxa"/>
            <w:vAlign w:val="center"/>
          </w:tcPr>
          <w:p w14:paraId="4647143D" w14:textId="77777777" w:rsidR="00E22B37" w:rsidRDefault="00E22B37">
            <w:pPr>
              <w:spacing w:line="240" w:lineRule="auto"/>
              <w:ind w:firstLineChars="0" w:firstLine="0"/>
              <w:jc w:val="center"/>
              <w:rPr>
                <w:rFonts w:hint="eastAsia"/>
                <w:sz w:val="24"/>
                <w:szCs w:val="24"/>
              </w:rPr>
            </w:pPr>
            <w:r>
              <w:rPr>
                <w:rFonts w:hint="eastAsia"/>
                <w:sz w:val="24"/>
                <w:szCs w:val="24"/>
              </w:rPr>
              <w:t>-0.26</w:t>
            </w:r>
          </w:p>
        </w:tc>
        <w:tc>
          <w:tcPr>
            <w:tcW w:w="1517" w:type="dxa"/>
            <w:vAlign w:val="center"/>
          </w:tcPr>
          <w:p w14:paraId="2FE02FCB" w14:textId="77777777" w:rsidR="00E22B37" w:rsidRDefault="00E22B37">
            <w:pPr>
              <w:spacing w:line="240" w:lineRule="auto"/>
              <w:ind w:firstLineChars="0" w:firstLine="0"/>
              <w:jc w:val="center"/>
              <w:rPr>
                <w:rFonts w:hint="eastAsia"/>
                <w:sz w:val="24"/>
                <w:szCs w:val="24"/>
              </w:rPr>
            </w:pPr>
            <w:r>
              <w:rPr>
                <w:rFonts w:hint="eastAsia"/>
                <w:sz w:val="24"/>
                <w:szCs w:val="24"/>
              </w:rPr>
              <w:t>2016.4</w:t>
            </w:r>
          </w:p>
        </w:tc>
        <w:tc>
          <w:tcPr>
            <w:tcW w:w="2504" w:type="dxa"/>
            <w:vMerge/>
            <w:vAlign w:val="center"/>
          </w:tcPr>
          <w:p w14:paraId="46964B19" w14:textId="77777777" w:rsidR="00E22B37" w:rsidRDefault="00E22B37">
            <w:pPr>
              <w:spacing w:line="240" w:lineRule="auto"/>
              <w:ind w:firstLineChars="0" w:firstLine="0"/>
              <w:jc w:val="center"/>
              <w:rPr>
                <w:rFonts w:hint="eastAsia"/>
                <w:sz w:val="24"/>
                <w:szCs w:val="24"/>
                <w:lang w:val="en-GB"/>
              </w:rPr>
            </w:pPr>
          </w:p>
        </w:tc>
      </w:tr>
      <w:tr w:rsidR="00E22B37" w14:paraId="06C14CEE" w14:textId="77777777">
        <w:trPr>
          <w:trHeight w:hRule="exact" w:val="454"/>
        </w:trPr>
        <w:tc>
          <w:tcPr>
            <w:tcW w:w="1485" w:type="dxa"/>
            <w:vMerge/>
            <w:vAlign w:val="center"/>
          </w:tcPr>
          <w:p w14:paraId="3DAE6454" w14:textId="77777777" w:rsidR="00E22B37" w:rsidRDefault="00E22B37">
            <w:pPr>
              <w:spacing w:line="240" w:lineRule="auto"/>
              <w:ind w:firstLineChars="0" w:firstLine="0"/>
              <w:jc w:val="center"/>
              <w:rPr>
                <w:rFonts w:hint="eastAsia"/>
                <w:sz w:val="24"/>
                <w:szCs w:val="24"/>
                <w:lang w:val="en-GB"/>
              </w:rPr>
            </w:pPr>
          </w:p>
        </w:tc>
        <w:tc>
          <w:tcPr>
            <w:tcW w:w="1380" w:type="dxa"/>
            <w:vMerge/>
            <w:vAlign w:val="center"/>
          </w:tcPr>
          <w:p w14:paraId="664BC208" w14:textId="77777777" w:rsidR="00E22B37" w:rsidRDefault="00E22B37">
            <w:pPr>
              <w:spacing w:line="240" w:lineRule="auto"/>
              <w:ind w:firstLineChars="0" w:firstLine="0"/>
              <w:jc w:val="center"/>
              <w:rPr>
                <w:rFonts w:hint="eastAsia"/>
                <w:sz w:val="24"/>
                <w:szCs w:val="24"/>
                <w:lang w:val="en-GB"/>
              </w:rPr>
            </w:pPr>
          </w:p>
        </w:tc>
        <w:tc>
          <w:tcPr>
            <w:tcW w:w="2430" w:type="dxa"/>
            <w:vAlign w:val="center"/>
          </w:tcPr>
          <w:p w14:paraId="035F8CBE"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排水管网</w:t>
            </w:r>
          </w:p>
        </w:tc>
        <w:tc>
          <w:tcPr>
            <w:tcW w:w="1162" w:type="dxa"/>
            <w:vAlign w:val="center"/>
          </w:tcPr>
          <w:p w14:paraId="03A714B7" w14:textId="77777777" w:rsidR="00E22B37" w:rsidRDefault="00E22B37">
            <w:pPr>
              <w:adjustRightInd w:val="0"/>
              <w:snapToGrid w:val="0"/>
              <w:spacing w:line="240" w:lineRule="auto"/>
              <w:ind w:firstLineChars="0" w:firstLine="0"/>
              <w:jc w:val="center"/>
              <w:rPr>
                <w:rFonts w:hint="eastAsia"/>
                <w:sz w:val="24"/>
              </w:rPr>
            </w:pPr>
            <w:r>
              <w:rPr>
                <w:rFonts w:hint="eastAsia"/>
                <w:sz w:val="24"/>
              </w:rPr>
              <w:t>套</w:t>
            </w:r>
          </w:p>
        </w:tc>
        <w:tc>
          <w:tcPr>
            <w:tcW w:w="1284" w:type="dxa"/>
            <w:vAlign w:val="center"/>
          </w:tcPr>
          <w:p w14:paraId="3BD27318" w14:textId="77777777" w:rsidR="00E22B37" w:rsidRDefault="00E22B37">
            <w:pPr>
              <w:adjustRightInd w:val="0"/>
              <w:snapToGrid w:val="0"/>
              <w:spacing w:line="240" w:lineRule="auto"/>
              <w:ind w:firstLineChars="0" w:firstLine="0"/>
              <w:jc w:val="center"/>
              <w:rPr>
                <w:rFonts w:hint="eastAsia"/>
                <w:sz w:val="24"/>
              </w:rPr>
            </w:pPr>
            <w:r>
              <w:rPr>
                <w:rFonts w:hint="eastAsia"/>
                <w:sz w:val="24"/>
              </w:rPr>
              <w:t>1</w:t>
            </w:r>
          </w:p>
        </w:tc>
        <w:tc>
          <w:tcPr>
            <w:tcW w:w="1188" w:type="dxa"/>
            <w:vAlign w:val="center"/>
          </w:tcPr>
          <w:p w14:paraId="1396258E" w14:textId="77777777" w:rsidR="00E22B37" w:rsidRDefault="00E22B37">
            <w:pPr>
              <w:spacing w:line="240" w:lineRule="auto"/>
              <w:ind w:firstLineChars="0" w:firstLine="0"/>
              <w:jc w:val="center"/>
              <w:rPr>
                <w:rFonts w:hint="eastAsia"/>
                <w:sz w:val="24"/>
                <w:szCs w:val="24"/>
              </w:rPr>
            </w:pPr>
            <w:r>
              <w:rPr>
                <w:rFonts w:hint="eastAsia"/>
                <w:sz w:val="24"/>
                <w:szCs w:val="24"/>
              </w:rPr>
              <w:t>1</w:t>
            </w:r>
          </w:p>
        </w:tc>
        <w:tc>
          <w:tcPr>
            <w:tcW w:w="1224" w:type="dxa"/>
            <w:vAlign w:val="center"/>
          </w:tcPr>
          <w:p w14:paraId="022B7728" w14:textId="77777777" w:rsidR="00E22B37" w:rsidRDefault="00E22B37">
            <w:pPr>
              <w:spacing w:line="240" w:lineRule="auto"/>
              <w:ind w:firstLineChars="0" w:firstLine="0"/>
              <w:jc w:val="center"/>
              <w:rPr>
                <w:rFonts w:hint="eastAsia"/>
                <w:sz w:val="24"/>
                <w:szCs w:val="24"/>
              </w:rPr>
            </w:pPr>
            <w:r>
              <w:rPr>
                <w:rFonts w:hint="eastAsia"/>
                <w:sz w:val="24"/>
                <w:szCs w:val="24"/>
              </w:rPr>
              <w:t>0</w:t>
            </w:r>
          </w:p>
        </w:tc>
        <w:tc>
          <w:tcPr>
            <w:tcW w:w="1517" w:type="dxa"/>
            <w:vAlign w:val="center"/>
          </w:tcPr>
          <w:p w14:paraId="5886E058" w14:textId="77777777" w:rsidR="00E22B37" w:rsidRDefault="00E22B37">
            <w:pPr>
              <w:spacing w:line="240" w:lineRule="auto"/>
              <w:ind w:firstLineChars="0" w:firstLine="0"/>
              <w:jc w:val="center"/>
              <w:rPr>
                <w:rFonts w:hint="eastAsia"/>
                <w:sz w:val="24"/>
                <w:szCs w:val="24"/>
              </w:rPr>
            </w:pPr>
            <w:r>
              <w:rPr>
                <w:rFonts w:hint="eastAsia"/>
                <w:sz w:val="24"/>
                <w:szCs w:val="24"/>
              </w:rPr>
              <w:t>2016.10</w:t>
            </w:r>
          </w:p>
        </w:tc>
        <w:tc>
          <w:tcPr>
            <w:tcW w:w="2504" w:type="dxa"/>
            <w:vAlign w:val="center"/>
          </w:tcPr>
          <w:p w14:paraId="49596D42" w14:textId="77777777" w:rsidR="00E22B37" w:rsidRDefault="00E22B37">
            <w:pPr>
              <w:spacing w:line="240" w:lineRule="auto"/>
              <w:ind w:firstLineChars="0" w:firstLine="0"/>
              <w:jc w:val="center"/>
              <w:rPr>
                <w:rFonts w:hint="eastAsia"/>
                <w:sz w:val="24"/>
                <w:szCs w:val="24"/>
              </w:rPr>
            </w:pPr>
            <w:r>
              <w:rPr>
                <w:rFonts w:hint="eastAsia"/>
                <w:sz w:val="24"/>
                <w:szCs w:val="24"/>
              </w:rPr>
              <w:t>/</w:t>
            </w:r>
          </w:p>
        </w:tc>
      </w:tr>
      <w:tr w:rsidR="00E22B37" w14:paraId="63F664BF" w14:textId="77777777">
        <w:trPr>
          <w:trHeight w:hRule="exact" w:val="454"/>
        </w:trPr>
        <w:tc>
          <w:tcPr>
            <w:tcW w:w="1485" w:type="dxa"/>
            <w:vMerge/>
            <w:vAlign w:val="center"/>
          </w:tcPr>
          <w:p w14:paraId="40B0F2AB" w14:textId="77777777" w:rsidR="00E22B37" w:rsidRDefault="00E22B37">
            <w:pPr>
              <w:spacing w:line="240" w:lineRule="auto"/>
              <w:ind w:firstLineChars="0" w:firstLine="0"/>
              <w:jc w:val="center"/>
              <w:rPr>
                <w:rFonts w:hint="eastAsia"/>
                <w:sz w:val="24"/>
                <w:szCs w:val="24"/>
                <w:lang w:val="en-GB"/>
              </w:rPr>
            </w:pPr>
          </w:p>
        </w:tc>
        <w:tc>
          <w:tcPr>
            <w:tcW w:w="1380" w:type="dxa"/>
            <w:vMerge/>
            <w:vAlign w:val="center"/>
          </w:tcPr>
          <w:p w14:paraId="5F5A6A67" w14:textId="77777777" w:rsidR="00E22B37" w:rsidRDefault="00E22B37">
            <w:pPr>
              <w:spacing w:line="240" w:lineRule="auto"/>
              <w:ind w:firstLineChars="0" w:firstLine="0"/>
              <w:jc w:val="center"/>
              <w:rPr>
                <w:rFonts w:hint="eastAsia"/>
                <w:sz w:val="24"/>
                <w:szCs w:val="24"/>
                <w:lang w:val="en-GB"/>
              </w:rPr>
            </w:pPr>
          </w:p>
        </w:tc>
        <w:tc>
          <w:tcPr>
            <w:tcW w:w="2430" w:type="dxa"/>
            <w:vAlign w:val="center"/>
          </w:tcPr>
          <w:p w14:paraId="2AB0DAEB"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铺设草坪砖</w:t>
            </w:r>
          </w:p>
        </w:tc>
        <w:tc>
          <w:tcPr>
            <w:tcW w:w="1162" w:type="dxa"/>
            <w:vAlign w:val="center"/>
          </w:tcPr>
          <w:p w14:paraId="5DCB399E" w14:textId="77777777" w:rsidR="00E22B37" w:rsidRDefault="00E22B37">
            <w:pPr>
              <w:adjustRightInd w:val="0"/>
              <w:snapToGrid w:val="0"/>
              <w:spacing w:line="240" w:lineRule="auto"/>
              <w:ind w:firstLineChars="0" w:firstLine="0"/>
              <w:jc w:val="center"/>
              <w:rPr>
                <w:rFonts w:hint="eastAsia"/>
                <w:sz w:val="24"/>
                <w:szCs w:val="24"/>
                <w:lang w:val="en-GB"/>
              </w:rPr>
            </w:pPr>
            <w:r>
              <w:rPr>
                <w:rFonts w:hint="eastAsia"/>
                <w:sz w:val="24"/>
              </w:rPr>
              <w:t>m</w:t>
            </w:r>
            <w:r>
              <w:rPr>
                <w:rFonts w:hint="eastAsia"/>
                <w:sz w:val="24"/>
                <w:vertAlign w:val="superscript"/>
              </w:rPr>
              <w:t>2</w:t>
            </w:r>
          </w:p>
        </w:tc>
        <w:tc>
          <w:tcPr>
            <w:tcW w:w="1284" w:type="dxa"/>
            <w:vAlign w:val="center"/>
          </w:tcPr>
          <w:p w14:paraId="586E50D7" w14:textId="77777777" w:rsidR="00E22B37" w:rsidRDefault="00E22B37">
            <w:pPr>
              <w:adjustRightInd w:val="0"/>
              <w:snapToGrid w:val="0"/>
              <w:spacing w:line="240" w:lineRule="auto"/>
              <w:ind w:firstLineChars="0" w:firstLine="0"/>
              <w:jc w:val="center"/>
              <w:rPr>
                <w:rFonts w:hint="eastAsia"/>
                <w:sz w:val="24"/>
                <w:szCs w:val="24"/>
              </w:rPr>
            </w:pPr>
            <w:r>
              <w:rPr>
                <w:rFonts w:hint="eastAsia"/>
                <w:sz w:val="24"/>
              </w:rPr>
              <w:t>407</w:t>
            </w:r>
          </w:p>
        </w:tc>
        <w:tc>
          <w:tcPr>
            <w:tcW w:w="1188" w:type="dxa"/>
            <w:vAlign w:val="center"/>
          </w:tcPr>
          <w:p w14:paraId="1B203E45" w14:textId="77777777" w:rsidR="00E22B37" w:rsidRDefault="00E22B37">
            <w:pPr>
              <w:spacing w:line="240" w:lineRule="auto"/>
              <w:ind w:firstLineChars="0" w:firstLine="0"/>
              <w:jc w:val="center"/>
              <w:rPr>
                <w:rFonts w:hint="eastAsia"/>
                <w:sz w:val="24"/>
                <w:szCs w:val="24"/>
              </w:rPr>
            </w:pPr>
            <w:r>
              <w:rPr>
                <w:rFonts w:hint="eastAsia"/>
                <w:sz w:val="24"/>
                <w:szCs w:val="24"/>
              </w:rPr>
              <w:t>0</w:t>
            </w:r>
          </w:p>
        </w:tc>
        <w:tc>
          <w:tcPr>
            <w:tcW w:w="1224" w:type="dxa"/>
            <w:vAlign w:val="center"/>
          </w:tcPr>
          <w:p w14:paraId="3F01A1B3" w14:textId="77777777" w:rsidR="00E22B37" w:rsidRDefault="00E22B37">
            <w:pPr>
              <w:spacing w:line="240" w:lineRule="auto"/>
              <w:ind w:firstLineChars="0" w:firstLine="0"/>
              <w:jc w:val="center"/>
              <w:rPr>
                <w:rFonts w:hint="eastAsia"/>
                <w:sz w:val="24"/>
                <w:szCs w:val="24"/>
              </w:rPr>
            </w:pPr>
            <w:r>
              <w:rPr>
                <w:rFonts w:hint="eastAsia"/>
                <w:sz w:val="24"/>
                <w:szCs w:val="24"/>
              </w:rPr>
              <w:t>-407</w:t>
            </w:r>
          </w:p>
        </w:tc>
        <w:tc>
          <w:tcPr>
            <w:tcW w:w="1517" w:type="dxa"/>
            <w:vAlign w:val="center"/>
          </w:tcPr>
          <w:p w14:paraId="3CA5388E"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2504" w:type="dxa"/>
            <w:vAlign w:val="center"/>
          </w:tcPr>
          <w:p w14:paraId="297761F9" w14:textId="77777777" w:rsidR="00E22B37" w:rsidRDefault="00E22B37">
            <w:pPr>
              <w:spacing w:line="240" w:lineRule="auto"/>
              <w:ind w:firstLineChars="0" w:firstLine="0"/>
              <w:jc w:val="center"/>
              <w:rPr>
                <w:rFonts w:hint="eastAsia"/>
                <w:sz w:val="24"/>
                <w:szCs w:val="24"/>
              </w:rPr>
            </w:pPr>
            <w:r>
              <w:rPr>
                <w:rFonts w:hint="eastAsia"/>
                <w:sz w:val="24"/>
                <w:szCs w:val="24"/>
              </w:rPr>
              <w:t>混凝土硬化</w:t>
            </w:r>
          </w:p>
        </w:tc>
      </w:tr>
      <w:tr w:rsidR="00E22B37" w14:paraId="00246778" w14:textId="77777777">
        <w:trPr>
          <w:trHeight w:hRule="exact" w:val="454"/>
        </w:trPr>
        <w:tc>
          <w:tcPr>
            <w:tcW w:w="1485" w:type="dxa"/>
            <w:vMerge/>
            <w:vAlign w:val="center"/>
          </w:tcPr>
          <w:p w14:paraId="7E83E4AD" w14:textId="77777777" w:rsidR="00E22B37" w:rsidRDefault="00E22B37">
            <w:pPr>
              <w:spacing w:line="240" w:lineRule="auto"/>
              <w:ind w:firstLineChars="0" w:firstLine="0"/>
              <w:jc w:val="center"/>
              <w:rPr>
                <w:rFonts w:hint="eastAsia"/>
                <w:sz w:val="24"/>
                <w:szCs w:val="24"/>
                <w:lang w:val="en-GB"/>
              </w:rPr>
            </w:pPr>
          </w:p>
        </w:tc>
        <w:tc>
          <w:tcPr>
            <w:tcW w:w="1380" w:type="dxa"/>
            <w:vAlign w:val="center"/>
          </w:tcPr>
          <w:p w14:paraId="24E8B344"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植物措施</w:t>
            </w:r>
          </w:p>
        </w:tc>
        <w:tc>
          <w:tcPr>
            <w:tcW w:w="2430" w:type="dxa"/>
            <w:vAlign w:val="center"/>
          </w:tcPr>
          <w:p w14:paraId="0E31F945"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栽植龙爪槐</w:t>
            </w:r>
          </w:p>
        </w:tc>
        <w:tc>
          <w:tcPr>
            <w:tcW w:w="1162" w:type="dxa"/>
            <w:vAlign w:val="center"/>
          </w:tcPr>
          <w:p w14:paraId="2E347D12" w14:textId="77777777" w:rsidR="00E22B37" w:rsidRDefault="00E22B37">
            <w:pPr>
              <w:spacing w:line="240" w:lineRule="auto"/>
              <w:ind w:firstLineChars="0" w:firstLine="0"/>
              <w:jc w:val="center"/>
              <w:rPr>
                <w:rFonts w:hint="eastAsia"/>
                <w:sz w:val="24"/>
                <w:szCs w:val="24"/>
                <w:lang w:val="en-GB"/>
              </w:rPr>
            </w:pPr>
            <w:r>
              <w:rPr>
                <w:rFonts w:hint="eastAsia"/>
                <w:kern w:val="0"/>
                <w:sz w:val="24"/>
                <w:szCs w:val="20"/>
              </w:rPr>
              <w:t>株</w:t>
            </w:r>
          </w:p>
        </w:tc>
        <w:tc>
          <w:tcPr>
            <w:tcW w:w="1284" w:type="dxa"/>
            <w:vAlign w:val="center"/>
          </w:tcPr>
          <w:p w14:paraId="2EAEED70" w14:textId="77777777" w:rsidR="00E22B37" w:rsidRDefault="00E22B37">
            <w:pPr>
              <w:spacing w:line="240" w:lineRule="auto"/>
              <w:ind w:firstLineChars="0" w:firstLine="0"/>
              <w:jc w:val="center"/>
              <w:rPr>
                <w:rFonts w:hint="eastAsia"/>
                <w:sz w:val="24"/>
                <w:szCs w:val="24"/>
              </w:rPr>
            </w:pPr>
            <w:r>
              <w:rPr>
                <w:rFonts w:hint="eastAsia"/>
                <w:sz w:val="24"/>
              </w:rPr>
              <w:t>450</w:t>
            </w:r>
          </w:p>
        </w:tc>
        <w:tc>
          <w:tcPr>
            <w:tcW w:w="1188" w:type="dxa"/>
            <w:vAlign w:val="center"/>
          </w:tcPr>
          <w:p w14:paraId="07D7A99F" w14:textId="77777777" w:rsidR="00E22B37" w:rsidRDefault="00E22B37">
            <w:pPr>
              <w:spacing w:line="240" w:lineRule="auto"/>
              <w:ind w:firstLineChars="0" w:firstLine="0"/>
              <w:jc w:val="center"/>
              <w:rPr>
                <w:rFonts w:hint="eastAsia"/>
                <w:sz w:val="24"/>
                <w:szCs w:val="24"/>
              </w:rPr>
            </w:pPr>
            <w:r>
              <w:rPr>
                <w:rFonts w:hint="eastAsia"/>
                <w:sz w:val="24"/>
                <w:szCs w:val="24"/>
              </w:rPr>
              <w:t>0</w:t>
            </w:r>
          </w:p>
        </w:tc>
        <w:tc>
          <w:tcPr>
            <w:tcW w:w="1224" w:type="dxa"/>
            <w:vAlign w:val="center"/>
          </w:tcPr>
          <w:p w14:paraId="7792FA9F" w14:textId="77777777" w:rsidR="00E22B37" w:rsidRDefault="00E22B37">
            <w:pPr>
              <w:spacing w:line="240" w:lineRule="auto"/>
              <w:ind w:firstLineChars="0" w:firstLine="0"/>
              <w:jc w:val="center"/>
              <w:rPr>
                <w:rFonts w:hint="eastAsia"/>
                <w:sz w:val="24"/>
                <w:szCs w:val="24"/>
              </w:rPr>
            </w:pPr>
            <w:r>
              <w:rPr>
                <w:rFonts w:hint="eastAsia"/>
                <w:sz w:val="24"/>
                <w:szCs w:val="24"/>
              </w:rPr>
              <w:t>-450</w:t>
            </w:r>
          </w:p>
        </w:tc>
        <w:tc>
          <w:tcPr>
            <w:tcW w:w="1517" w:type="dxa"/>
            <w:vAlign w:val="center"/>
          </w:tcPr>
          <w:p w14:paraId="5CA59900"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2504" w:type="dxa"/>
            <w:vAlign w:val="center"/>
          </w:tcPr>
          <w:p w14:paraId="57EB7CED"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与绿化区合并栽植</w:t>
            </w:r>
          </w:p>
        </w:tc>
      </w:tr>
      <w:tr w:rsidR="00E22B37" w14:paraId="2BC4EE6E" w14:textId="77777777">
        <w:trPr>
          <w:trHeight w:hRule="exact" w:val="454"/>
        </w:trPr>
        <w:tc>
          <w:tcPr>
            <w:tcW w:w="1485" w:type="dxa"/>
            <w:vMerge/>
            <w:vAlign w:val="center"/>
          </w:tcPr>
          <w:p w14:paraId="0FA21221" w14:textId="77777777" w:rsidR="00E22B37" w:rsidRDefault="00E22B37">
            <w:pPr>
              <w:spacing w:line="240" w:lineRule="auto"/>
              <w:ind w:firstLineChars="0" w:firstLine="0"/>
              <w:jc w:val="center"/>
              <w:rPr>
                <w:rFonts w:hint="eastAsia"/>
                <w:sz w:val="24"/>
                <w:szCs w:val="24"/>
                <w:lang w:val="en-GB"/>
              </w:rPr>
            </w:pPr>
          </w:p>
        </w:tc>
        <w:tc>
          <w:tcPr>
            <w:tcW w:w="1380" w:type="dxa"/>
            <w:vAlign w:val="center"/>
          </w:tcPr>
          <w:p w14:paraId="579E43EB"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临时措施</w:t>
            </w:r>
          </w:p>
        </w:tc>
        <w:tc>
          <w:tcPr>
            <w:tcW w:w="2430" w:type="dxa"/>
            <w:vAlign w:val="center"/>
          </w:tcPr>
          <w:p w14:paraId="6DA084F6"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冲洗池</w:t>
            </w:r>
          </w:p>
        </w:tc>
        <w:tc>
          <w:tcPr>
            <w:tcW w:w="1162" w:type="dxa"/>
            <w:vAlign w:val="center"/>
          </w:tcPr>
          <w:p w14:paraId="4219C7AE" w14:textId="77777777" w:rsidR="00E22B37" w:rsidRDefault="00E22B37">
            <w:pPr>
              <w:adjustRightInd w:val="0"/>
              <w:snapToGrid w:val="0"/>
              <w:spacing w:line="240" w:lineRule="auto"/>
              <w:ind w:firstLineChars="0" w:firstLine="0"/>
              <w:jc w:val="center"/>
              <w:rPr>
                <w:rFonts w:hint="eastAsia"/>
                <w:sz w:val="24"/>
                <w:szCs w:val="24"/>
              </w:rPr>
            </w:pPr>
            <w:r>
              <w:rPr>
                <w:rFonts w:hint="eastAsia"/>
                <w:sz w:val="24"/>
              </w:rPr>
              <w:t>座</w:t>
            </w:r>
          </w:p>
        </w:tc>
        <w:tc>
          <w:tcPr>
            <w:tcW w:w="1284" w:type="dxa"/>
            <w:vAlign w:val="center"/>
          </w:tcPr>
          <w:p w14:paraId="720E30DB" w14:textId="77777777" w:rsidR="00E22B37" w:rsidRDefault="00E22B37">
            <w:pPr>
              <w:adjustRightInd w:val="0"/>
              <w:snapToGrid w:val="0"/>
              <w:spacing w:line="240" w:lineRule="auto"/>
              <w:ind w:firstLineChars="0" w:firstLine="0"/>
              <w:jc w:val="center"/>
              <w:rPr>
                <w:rFonts w:hint="eastAsia"/>
                <w:sz w:val="24"/>
                <w:szCs w:val="24"/>
              </w:rPr>
            </w:pPr>
            <w:r>
              <w:rPr>
                <w:rFonts w:hint="eastAsia"/>
                <w:sz w:val="24"/>
              </w:rPr>
              <w:t>1</w:t>
            </w:r>
          </w:p>
        </w:tc>
        <w:tc>
          <w:tcPr>
            <w:tcW w:w="1188" w:type="dxa"/>
            <w:vAlign w:val="center"/>
          </w:tcPr>
          <w:p w14:paraId="257528D0" w14:textId="77777777" w:rsidR="00E22B37" w:rsidRDefault="00E22B37">
            <w:pPr>
              <w:spacing w:line="240" w:lineRule="auto"/>
              <w:ind w:firstLineChars="0" w:firstLine="0"/>
              <w:jc w:val="center"/>
              <w:rPr>
                <w:rFonts w:hint="eastAsia"/>
                <w:sz w:val="24"/>
                <w:szCs w:val="24"/>
              </w:rPr>
            </w:pPr>
            <w:r>
              <w:rPr>
                <w:rFonts w:hint="eastAsia"/>
                <w:sz w:val="24"/>
                <w:szCs w:val="24"/>
              </w:rPr>
              <w:t>1</w:t>
            </w:r>
          </w:p>
        </w:tc>
        <w:tc>
          <w:tcPr>
            <w:tcW w:w="1224" w:type="dxa"/>
            <w:vAlign w:val="center"/>
          </w:tcPr>
          <w:p w14:paraId="1AAB72BB" w14:textId="77777777" w:rsidR="00E22B37" w:rsidRDefault="00E22B37">
            <w:pPr>
              <w:spacing w:line="240" w:lineRule="auto"/>
              <w:ind w:firstLineChars="0" w:firstLine="0"/>
              <w:jc w:val="center"/>
              <w:rPr>
                <w:rFonts w:hint="eastAsia"/>
                <w:sz w:val="24"/>
                <w:szCs w:val="24"/>
              </w:rPr>
            </w:pPr>
            <w:r>
              <w:rPr>
                <w:rFonts w:hint="eastAsia"/>
                <w:sz w:val="24"/>
                <w:szCs w:val="24"/>
              </w:rPr>
              <w:t>0</w:t>
            </w:r>
          </w:p>
        </w:tc>
        <w:tc>
          <w:tcPr>
            <w:tcW w:w="1517" w:type="dxa"/>
            <w:vAlign w:val="center"/>
          </w:tcPr>
          <w:p w14:paraId="3E5D2821" w14:textId="77777777" w:rsidR="00E22B37" w:rsidRDefault="00E22B37">
            <w:pPr>
              <w:spacing w:line="240" w:lineRule="auto"/>
              <w:ind w:firstLineChars="0" w:firstLine="0"/>
              <w:jc w:val="center"/>
              <w:rPr>
                <w:rFonts w:hint="eastAsia"/>
                <w:sz w:val="24"/>
                <w:szCs w:val="24"/>
              </w:rPr>
            </w:pPr>
            <w:r>
              <w:rPr>
                <w:rFonts w:hint="eastAsia"/>
                <w:sz w:val="24"/>
                <w:szCs w:val="24"/>
              </w:rPr>
              <w:t>2016.4</w:t>
            </w:r>
          </w:p>
        </w:tc>
        <w:tc>
          <w:tcPr>
            <w:tcW w:w="2504" w:type="dxa"/>
            <w:vAlign w:val="center"/>
          </w:tcPr>
          <w:p w14:paraId="16D95CAC" w14:textId="77777777" w:rsidR="00E22B37" w:rsidRDefault="00E22B37">
            <w:pPr>
              <w:spacing w:line="240" w:lineRule="auto"/>
              <w:ind w:firstLineChars="0" w:firstLine="0"/>
              <w:jc w:val="center"/>
              <w:rPr>
                <w:rFonts w:hint="eastAsia"/>
                <w:sz w:val="24"/>
                <w:szCs w:val="24"/>
              </w:rPr>
            </w:pPr>
            <w:r>
              <w:rPr>
                <w:rFonts w:hint="eastAsia"/>
                <w:sz w:val="24"/>
                <w:szCs w:val="24"/>
              </w:rPr>
              <w:t>/</w:t>
            </w:r>
          </w:p>
        </w:tc>
      </w:tr>
      <w:tr w:rsidR="00E22B37" w14:paraId="6868686D" w14:textId="77777777">
        <w:trPr>
          <w:trHeight w:hRule="exact" w:val="454"/>
        </w:trPr>
        <w:tc>
          <w:tcPr>
            <w:tcW w:w="1485" w:type="dxa"/>
            <w:vMerge w:val="restart"/>
            <w:vAlign w:val="center"/>
          </w:tcPr>
          <w:p w14:paraId="3CFBB16D"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绿化区</w:t>
            </w:r>
          </w:p>
        </w:tc>
        <w:tc>
          <w:tcPr>
            <w:tcW w:w="1380" w:type="dxa"/>
            <w:vMerge w:val="restart"/>
            <w:vAlign w:val="center"/>
          </w:tcPr>
          <w:p w14:paraId="1ED276AB"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工程措施</w:t>
            </w:r>
          </w:p>
        </w:tc>
        <w:tc>
          <w:tcPr>
            <w:tcW w:w="2430" w:type="dxa"/>
            <w:vAlign w:val="center"/>
          </w:tcPr>
          <w:p w14:paraId="0B1F5052"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剥离表土</w:t>
            </w:r>
          </w:p>
        </w:tc>
        <w:tc>
          <w:tcPr>
            <w:tcW w:w="1162" w:type="dxa"/>
            <w:vAlign w:val="center"/>
          </w:tcPr>
          <w:p w14:paraId="4B59173B" w14:textId="77777777" w:rsidR="00E22B37" w:rsidRDefault="00E22B37">
            <w:pPr>
              <w:adjustRightInd w:val="0"/>
              <w:snapToGrid w:val="0"/>
              <w:spacing w:line="240" w:lineRule="auto"/>
              <w:ind w:firstLineChars="0" w:firstLine="0"/>
              <w:jc w:val="center"/>
              <w:rPr>
                <w:rFonts w:hint="eastAsia"/>
                <w:sz w:val="24"/>
                <w:szCs w:val="24"/>
                <w:lang w:val="en-GB"/>
              </w:rPr>
            </w:pPr>
            <w:r>
              <w:rPr>
                <w:rFonts w:hint="eastAsia"/>
                <w:sz w:val="24"/>
                <w:szCs w:val="24"/>
              </w:rPr>
              <w:t>万</w:t>
            </w:r>
            <w:r>
              <w:rPr>
                <w:rFonts w:hint="eastAsia"/>
                <w:sz w:val="24"/>
                <w:szCs w:val="24"/>
              </w:rPr>
              <w:t>m</w:t>
            </w:r>
            <w:r>
              <w:rPr>
                <w:rFonts w:hint="eastAsia"/>
                <w:sz w:val="24"/>
                <w:szCs w:val="24"/>
              </w:rPr>
              <w:t>³</w:t>
            </w:r>
          </w:p>
        </w:tc>
        <w:tc>
          <w:tcPr>
            <w:tcW w:w="1284" w:type="dxa"/>
            <w:vAlign w:val="center"/>
          </w:tcPr>
          <w:p w14:paraId="33DD0A2D" w14:textId="77777777" w:rsidR="00E22B37" w:rsidRDefault="00E22B37">
            <w:pPr>
              <w:adjustRightInd w:val="0"/>
              <w:snapToGrid w:val="0"/>
              <w:spacing w:line="240" w:lineRule="auto"/>
              <w:ind w:firstLineChars="0" w:firstLine="0"/>
              <w:jc w:val="center"/>
              <w:rPr>
                <w:rFonts w:hint="eastAsia"/>
                <w:sz w:val="24"/>
                <w:szCs w:val="24"/>
              </w:rPr>
            </w:pPr>
            <w:r>
              <w:rPr>
                <w:rFonts w:hint="eastAsia"/>
                <w:sz w:val="24"/>
                <w:szCs w:val="24"/>
              </w:rPr>
              <w:t>0.50</w:t>
            </w:r>
          </w:p>
        </w:tc>
        <w:tc>
          <w:tcPr>
            <w:tcW w:w="1188" w:type="dxa"/>
            <w:vAlign w:val="center"/>
          </w:tcPr>
          <w:p w14:paraId="41DC2EB9" w14:textId="77777777" w:rsidR="00E22B37" w:rsidRDefault="00E22B37">
            <w:pPr>
              <w:spacing w:line="240" w:lineRule="auto"/>
              <w:ind w:firstLineChars="0" w:firstLine="0"/>
              <w:jc w:val="center"/>
              <w:rPr>
                <w:rFonts w:hint="eastAsia"/>
                <w:sz w:val="24"/>
                <w:szCs w:val="24"/>
              </w:rPr>
            </w:pPr>
            <w:r>
              <w:rPr>
                <w:rFonts w:hint="eastAsia"/>
                <w:sz w:val="24"/>
                <w:szCs w:val="24"/>
              </w:rPr>
              <w:t>0.14</w:t>
            </w:r>
          </w:p>
        </w:tc>
        <w:tc>
          <w:tcPr>
            <w:tcW w:w="1224" w:type="dxa"/>
            <w:vAlign w:val="center"/>
          </w:tcPr>
          <w:p w14:paraId="36F948E6" w14:textId="77777777" w:rsidR="00E22B37" w:rsidRDefault="00E22B37">
            <w:pPr>
              <w:spacing w:line="240" w:lineRule="auto"/>
              <w:ind w:firstLineChars="0" w:firstLine="0"/>
              <w:jc w:val="center"/>
              <w:rPr>
                <w:rFonts w:hint="eastAsia"/>
                <w:sz w:val="24"/>
                <w:szCs w:val="24"/>
              </w:rPr>
            </w:pPr>
            <w:r>
              <w:rPr>
                <w:rFonts w:hint="eastAsia"/>
                <w:sz w:val="24"/>
                <w:szCs w:val="24"/>
              </w:rPr>
              <w:t>-0.36</w:t>
            </w:r>
          </w:p>
        </w:tc>
        <w:tc>
          <w:tcPr>
            <w:tcW w:w="1517" w:type="dxa"/>
            <w:vAlign w:val="center"/>
          </w:tcPr>
          <w:p w14:paraId="146E634B" w14:textId="77777777" w:rsidR="00E22B37" w:rsidRDefault="00E22B37">
            <w:pPr>
              <w:spacing w:line="240" w:lineRule="auto"/>
              <w:ind w:firstLineChars="0" w:firstLine="0"/>
              <w:jc w:val="center"/>
              <w:rPr>
                <w:rFonts w:hint="eastAsia"/>
                <w:sz w:val="24"/>
                <w:szCs w:val="24"/>
              </w:rPr>
            </w:pPr>
            <w:r>
              <w:rPr>
                <w:rFonts w:hint="eastAsia"/>
                <w:sz w:val="24"/>
                <w:szCs w:val="24"/>
              </w:rPr>
              <w:t>2016.4</w:t>
            </w:r>
          </w:p>
        </w:tc>
        <w:tc>
          <w:tcPr>
            <w:tcW w:w="2504" w:type="dxa"/>
            <w:vMerge w:val="restart"/>
            <w:vAlign w:val="center"/>
          </w:tcPr>
          <w:p w14:paraId="69E3EF83" w14:textId="77777777" w:rsidR="00E22B37" w:rsidRDefault="00E22B37">
            <w:pPr>
              <w:spacing w:line="240" w:lineRule="auto"/>
              <w:ind w:firstLineChars="0" w:firstLine="0"/>
              <w:jc w:val="center"/>
              <w:rPr>
                <w:rFonts w:hint="eastAsia"/>
                <w:sz w:val="24"/>
                <w:szCs w:val="24"/>
              </w:rPr>
            </w:pPr>
            <w:r>
              <w:rPr>
                <w:rFonts w:hint="eastAsia"/>
                <w:sz w:val="24"/>
                <w:szCs w:val="24"/>
                <w:lang w:val="en-GB"/>
              </w:rPr>
              <w:t>预计剥离及覆表土厚度为</w:t>
            </w:r>
            <w:r>
              <w:rPr>
                <w:rFonts w:hint="eastAsia"/>
                <w:sz w:val="24"/>
                <w:szCs w:val="24"/>
              </w:rPr>
              <w:t>0.3m</w:t>
            </w:r>
            <w:r>
              <w:rPr>
                <w:rFonts w:hint="eastAsia"/>
                <w:sz w:val="24"/>
                <w:szCs w:val="24"/>
              </w:rPr>
              <w:t>，实际为</w:t>
            </w:r>
            <w:r>
              <w:rPr>
                <w:rFonts w:hint="eastAsia"/>
                <w:sz w:val="24"/>
                <w:szCs w:val="24"/>
              </w:rPr>
              <w:t>0.2m</w:t>
            </w:r>
            <w:r>
              <w:rPr>
                <w:rFonts w:hint="eastAsia"/>
                <w:sz w:val="24"/>
                <w:szCs w:val="24"/>
              </w:rPr>
              <w:t>满足要求</w:t>
            </w:r>
          </w:p>
        </w:tc>
      </w:tr>
      <w:tr w:rsidR="00E22B37" w14:paraId="06289572" w14:textId="77777777">
        <w:trPr>
          <w:trHeight w:hRule="exact" w:val="454"/>
        </w:trPr>
        <w:tc>
          <w:tcPr>
            <w:tcW w:w="1485" w:type="dxa"/>
            <w:vMerge/>
            <w:vAlign w:val="center"/>
          </w:tcPr>
          <w:p w14:paraId="087B16C3" w14:textId="77777777" w:rsidR="00E22B37" w:rsidRDefault="00E22B37">
            <w:pPr>
              <w:spacing w:line="240" w:lineRule="auto"/>
              <w:ind w:firstLineChars="0" w:firstLine="0"/>
              <w:jc w:val="center"/>
              <w:rPr>
                <w:rFonts w:hint="eastAsia"/>
                <w:sz w:val="24"/>
                <w:szCs w:val="24"/>
                <w:lang w:val="en-GB"/>
              </w:rPr>
            </w:pPr>
          </w:p>
        </w:tc>
        <w:tc>
          <w:tcPr>
            <w:tcW w:w="1380" w:type="dxa"/>
            <w:vMerge/>
            <w:vAlign w:val="center"/>
          </w:tcPr>
          <w:p w14:paraId="7524DF4C" w14:textId="77777777" w:rsidR="00E22B37" w:rsidRDefault="00E22B37">
            <w:pPr>
              <w:spacing w:line="240" w:lineRule="auto"/>
              <w:ind w:firstLineChars="0" w:firstLine="0"/>
              <w:jc w:val="center"/>
              <w:rPr>
                <w:rFonts w:hint="eastAsia"/>
                <w:sz w:val="24"/>
                <w:szCs w:val="24"/>
                <w:lang w:val="en-GB"/>
              </w:rPr>
            </w:pPr>
          </w:p>
        </w:tc>
        <w:tc>
          <w:tcPr>
            <w:tcW w:w="2430" w:type="dxa"/>
            <w:vAlign w:val="center"/>
          </w:tcPr>
          <w:p w14:paraId="22976A1C"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覆表土</w:t>
            </w:r>
          </w:p>
        </w:tc>
        <w:tc>
          <w:tcPr>
            <w:tcW w:w="1162" w:type="dxa"/>
            <w:vAlign w:val="center"/>
          </w:tcPr>
          <w:p w14:paraId="25CE859F" w14:textId="77777777" w:rsidR="00E22B37" w:rsidRDefault="00E22B37">
            <w:pPr>
              <w:adjustRightInd w:val="0"/>
              <w:snapToGrid w:val="0"/>
              <w:spacing w:line="240" w:lineRule="auto"/>
              <w:ind w:firstLineChars="0" w:firstLine="0"/>
              <w:jc w:val="center"/>
              <w:rPr>
                <w:rFonts w:hint="eastAsia"/>
                <w:sz w:val="24"/>
                <w:szCs w:val="24"/>
                <w:lang w:val="en-GB"/>
              </w:rPr>
            </w:pPr>
            <w:r>
              <w:rPr>
                <w:rFonts w:hint="eastAsia"/>
                <w:sz w:val="24"/>
                <w:szCs w:val="24"/>
              </w:rPr>
              <w:t>万</w:t>
            </w:r>
            <w:r>
              <w:rPr>
                <w:rFonts w:hint="eastAsia"/>
                <w:sz w:val="24"/>
                <w:szCs w:val="24"/>
              </w:rPr>
              <w:t>m</w:t>
            </w:r>
            <w:r>
              <w:rPr>
                <w:rFonts w:hint="eastAsia"/>
                <w:sz w:val="24"/>
                <w:szCs w:val="24"/>
              </w:rPr>
              <w:t>³</w:t>
            </w:r>
          </w:p>
        </w:tc>
        <w:tc>
          <w:tcPr>
            <w:tcW w:w="1284" w:type="dxa"/>
            <w:vAlign w:val="center"/>
          </w:tcPr>
          <w:p w14:paraId="7EE8E93E" w14:textId="77777777" w:rsidR="00E22B37" w:rsidRDefault="00E22B37">
            <w:pPr>
              <w:adjustRightInd w:val="0"/>
              <w:snapToGrid w:val="0"/>
              <w:spacing w:line="240" w:lineRule="auto"/>
              <w:ind w:firstLineChars="0" w:firstLine="0"/>
              <w:jc w:val="center"/>
              <w:rPr>
                <w:rFonts w:hint="eastAsia"/>
                <w:sz w:val="24"/>
                <w:szCs w:val="24"/>
              </w:rPr>
            </w:pPr>
            <w:r>
              <w:rPr>
                <w:rFonts w:hint="eastAsia"/>
                <w:sz w:val="24"/>
                <w:szCs w:val="24"/>
              </w:rPr>
              <w:t>0.38</w:t>
            </w:r>
          </w:p>
        </w:tc>
        <w:tc>
          <w:tcPr>
            <w:tcW w:w="1188" w:type="dxa"/>
            <w:vAlign w:val="center"/>
          </w:tcPr>
          <w:p w14:paraId="4848F07A" w14:textId="77777777" w:rsidR="00E22B37" w:rsidRDefault="00E22B37">
            <w:pPr>
              <w:spacing w:line="240" w:lineRule="auto"/>
              <w:ind w:firstLineChars="0" w:firstLine="0"/>
              <w:jc w:val="center"/>
              <w:rPr>
                <w:rFonts w:hint="eastAsia"/>
                <w:sz w:val="24"/>
                <w:szCs w:val="24"/>
              </w:rPr>
            </w:pPr>
            <w:r>
              <w:rPr>
                <w:rFonts w:hint="eastAsia"/>
                <w:sz w:val="24"/>
                <w:szCs w:val="24"/>
              </w:rPr>
              <w:t>0.28</w:t>
            </w:r>
          </w:p>
        </w:tc>
        <w:tc>
          <w:tcPr>
            <w:tcW w:w="1224" w:type="dxa"/>
            <w:vAlign w:val="center"/>
          </w:tcPr>
          <w:p w14:paraId="313E4306" w14:textId="77777777" w:rsidR="00E22B37" w:rsidRDefault="00E22B37">
            <w:pPr>
              <w:spacing w:line="240" w:lineRule="auto"/>
              <w:ind w:firstLineChars="0" w:firstLine="0"/>
              <w:jc w:val="center"/>
              <w:rPr>
                <w:rFonts w:hint="eastAsia"/>
                <w:sz w:val="24"/>
                <w:szCs w:val="24"/>
              </w:rPr>
            </w:pPr>
            <w:r>
              <w:rPr>
                <w:rFonts w:hint="eastAsia"/>
                <w:sz w:val="24"/>
                <w:szCs w:val="24"/>
              </w:rPr>
              <w:t>-10</w:t>
            </w:r>
          </w:p>
        </w:tc>
        <w:tc>
          <w:tcPr>
            <w:tcW w:w="1517" w:type="dxa"/>
            <w:vAlign w:val="center"/>
          </w:tcPr>
          <w:p w14:paraId="3C9E1AB1" w14:textId="77777777" w:rsidR="00E22B37" w:rsidRDefault="00E22B37">
            <w:pPr>
              <w:spacing w:line="240" w:lineRule="auto"/>
              <w:ind w:firstLineChars="0" w:firstLine="0"/>
              <w:jc w:val="center"/>
              <w:rPr>
                <w:rFonts w:hint="eastAsia"/>
                <w:sz w:val="24"/>
                <w:szCs w:val="24"/>
              </w:rPr>
            </w:pPr>
            <w:r>
              <w:rPr>
                <w:rFonts w:hint="eastAsia"/>
                <w:sz w:val="24"/>
                <w:szCs w:val="24"/>
              </w:rPr>
              <w:t>2016.9</w:t>
            </w:r>
          </w:p>
        </w:tc>
        <w:tc>
          <w:tcPr>
            <w:tcW w:w="2504" w:type="dxa"/>
            <w:vMerge/>
            <w:vAlign w:val="center"/>
          </w:tcPr>
          <w:p w14:paraId="1872C627" w14:textId="77777777" w:rsidR="00E22B37" w:rsidRDefault="00E22B37">
            <w:pPr>
              <w:spacing w:line="240" w:lineRule="auto"/>
              <w:ind w:firstLineChars="0" w:firstLine="0"/>
              <w:jc w:val="center"/>
              <w:rPr>
                <w:rFonts w:hint="eastAsia"/>
                <w:sz w:val="24"/>
                <w:szCs w:val="24"/>
                <w:lang w:val="en-GB"/>
              </w:rPr>
            </w:pPr>
          </w:p>
        </w:tc>
      </w:tr>
      <w:tr w:rsidR="00E22B37" w14:paraId="4B16CBCA" w14:textId="77777777">
        <w:trPr>
          <w:trHeight w:hRule="exact" w:val="888"/>
        </w:trPr>
        <w:tc>
          <w:tcPr>
            <w:tcW w:w="1485" w:type="dxa"/>
            <w:vMerge/>
            <w:vAlign w:val="center"/>
          </w:tcPr>
          <w:p w14:paraId="5DF9F0A2" w14:textId="77777777" w:rsidR="00E22B37" w:rsidRDefault="00E22B37">
            <w:pPr>
              <w:spacing w:line="240" w:lineRule="auto"/>
              <w:ind w:firstLineChars="0" w:firstLine="0"/>
              <w:jc w:val="center"/>
              <w:rPr>
                <w:rFonts w:hint="eastAsia"/>
                <w:sz w:val="24"/>
                <w:szCs w:val="24"/>
                <w:lang w:val="en-GB"/>
              </w:rPr>
            </w:pPr>
          </w:p>
        </w:tc>
        <w:tc>
          <w:tcPr>
            <w:tcW w:w="1380" w:type="dxa"/>
            <w:vMerge/>
            <w:vAlign w:val="center"/>
          </w:tcPr>
          <w:p w14:paraId="589155DC" w14:textId="77777777" w:rsidR="00E22B37" w:rsidRDefault="00E22B37">
            <w:pPr>
              <w:spacing w:line="240" w:lineRule="auto"/>
              <w:ind w:firstLineChars="0" w:firstLine="0"/>
              <w:jc w:val="center"/>
              <w:rPr>
                <w:rFonts w:hint="eastAsia"/>
                <w:sz w:val="24"/>
                <w:szCs w:val="24"/>
                <w:lang w:val="en-GB"/>
              </w:rPr>
            </w:pPr>
          </w:p>
        </w:tc>
        <w:tc>
          <w:tcPr>
            <w:tcW w:w="2430" w:type="dxa"/>
            <w:vAlign w:val="center"/>
          </w:tcPr>
          <w:p w14:paraId="5A97BF0C"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浆砌石挡墙</w:t>
            </w:r>
          </w:p>
        </w:tc>
        <w:tc>
          <w:tcPr>
            <w:tcW w:w="1162" w:type="dxa"/>
            <w:vAlign w:val="center"/>
          </w:tcPr>
          <w:p w14:paraId="0A891F4E" w14:textId="77777777" w:rsidR="00E22B37" w:rsidRDefault="00E22B37">
            <w:pPr>
              <w:adjustRightInd w:val="0"/>
              <w:snapToGrid w:val="0"/>
              <w:spacing w:line="240" w:lineRule="auto"/>
              <w:ind w:firstLineChars="0" w:firstLine="0"/>
              <w:jc w:val="center"/>
              <w:rPr>
                <w:rFonts w:hint="eastAsia"/>
                <w:sz w:val="24"/>
                <w:szCs w:val="24"/>
              </w:rPr>
            </w:pPr>
            <w:r>
              <w:rPr>
                <w:rFonts w:hint="eastAsia"/>
                <w:sz w:val="24"/>
                <w:szCs w:val="24"/>
              </w:rPr>
              <w:t>m</w:t>
            </w:r>
          </w:p>
        </w:tc>
        <w:tc>
          <w:tcPr>
            <w:tcW w:w="1284" w:type="dxa"/>
            <w:vAlign w:val="center"/>
          </w:tcPr>
          <w:p w14:paraId="4982B50C" w14:textId="77777777" w:rsidR="00E22B37" w:rsidRDefault="00E22B37">
            <w:pPr>
              <w:adjustRightInd w:val="0"/>
              <w:snapToGrid w:val="0"/>
              <w:spacing w:line="240" w:lineRule="auto"/>
              <w:ind w:firstLineChars="0" w:firstLine="0"/>
              <w:jc w:val="center"/>
              <w:rPr>
                <w:rFonts w:hint="eastAsia"/>
                <w:sz w:val="24"/>
                <w:szCs w:val="24"/>
              </w:rPr>
            </w:pPr>
            <w:r>
              <w:rPr>
                <w:rFonts w:hint="eastAsia"/>
                <w:sz w:val="24"/>
                <w:szCs w:val="24"/>
              </w:rPr>
              <w:t>121</w:t>
            </w:r>
          </w:p>
        </w:tc>
        <w:tc>
          <w:tcPr>
            <w:tcW w:w="1188" w:type="dxa"/>
            <w:vAlign w:val="center"/>
          </w:tcPr>
          <w:p w14:paraId="366872AA" w14:textId="77777777" w:rsidR="00E22B37" w:rsidRDefault="00E22B37">
            <w:pPr>
              <w:spacing w:line="240" w:lineRule="auto"/>
              <w:ind w:firstLineChars="0" w:firstLine="0"/>
              <w:jc w:val="center"/>
              <w:rPr>
                <w:rFonts w:hint="eastAsia"/>
                <w:sz w:val="24"/>
                <w:szCs w:val="24"/>
              </w:rPr>
            </w:pPr>
            <w:r>
              <w:rPr>
                <w:rFonts w:hint="eastAsia"/>
                <w:sz w:val="24"/>
                <w:szCs w:val="24"/>
              </w:rPr>
              <w:t>820</w:t>
            </w:r>
          </w:p>
        </w:tc>
        <w:tc>
          <w:tcPr>
            <w:tcW w:w="1224" w:type="dxa"/>
            <w:vAlign w:val="center"/>
          </w:tcPr>
          <w:p w14:paraId="6003AD69" w14:textId="77777777" w:rsidR="00E22B37" w:rsidRDefault="00E22B37">
            <w:pPr>
              <w:spacing w:line="240" w:lineRule="auto"/>
              <w:ind w:firstLineChars="0" w:firstLine="0"/>
              <w:jc w:val="center"/>
              <w:rPr>
                <w:rFonts w:hint="eastAsia"/>
                <w:sz w:val="24"/>
                <w:szCs w:val="24"/>
              </w:rPr>
            </w:pPr>
            <w:r>
              <w:rPr>
                <w:rFonts w:hint="eastAsia"/>
                <w:sz w:val="24"/>
                <w:szCs w:val="24"/>
              </w:rPr>
              <w:t>+699</w:t>
            </w:r>
          </w:p>
        </w:tc>
        <w:tc>
          <w:tcPr>
            <w:tcW w:w="1517" w:type="dxa"/>
            <w:vAlign w:val="center"/>
          </w:tcPr>
          <w:p w14:paraId="08208431" w14:textId="77777777" w:rsidR="00E22B37" w:rsidRDefault="00E22B37">
            <w:pPr>
              <w:spacing w:line="240" w:lineRule="auto"/>
              <w:ind w:firstLineChars="0" w:firstLine="0"/>
              <w:jc w:val="center"/>
              <w:rPr>
                <w:rFonts w:hint="eastAsia"/>
                <w:sz w:val="24"/>
                <w:szCs w:val="24"/>
              </w:rPr>
            </w:pPr>
            <w:r>
              <w:rPr>
                <w:rFonts w:hint="eastAsia"/>
                <w:sz w:val="24"/>
                <w:szCs w:val="24"/>
              </w:rPr>
              <w:t>2016.5</w:t>
            </w:r>
          </w:p>
        </w:tc>
        <w:tc>
          <w:tcPr>
            <w:tcW w:w="2504" w:type="dxa"/>
            <w:vAlign w:val="center"/>
          </w:tcPr>
          <w:p w14:paraId="627C069E"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四周修建，代替临时排水沟，减少周边雨水对项目区的冲刷</w:t>
            </w:r>
          </w:p>
        </w:tc>
      </w:tr>
      <w:tr w:rsidR="00E22B37" w14:paraId="73DA9898" w14:textId="77777777">
        <w:trPr>
          <w:trHeight w:hRule="exact" w:val="454"/>
        </w:trPr>
        <w:tc>
          <w:tcPr>
            <w:tcW w:w="1485" w:type="dxa"/>
            <w:vMerge/>
            <w:vAlign w:val="center"/>
          </w:tcPr>
          <w:p w14:paraId="4494EFE8" w14:textId="77777777" w:rsidR="00E22B37" w:rsidRDefault="00E22B37">
            <w:pPr>
              <w:spacing w:line="240" w:lineRule="auto"/>
              <w:ind w:firstLineChars="0" w:firstLine="0"/>
              <w:jc w:val="center"/>
              <w:rPr>
                <w:rFonts w:hint="eastAsia"/>
                <w:sz w:val="24"/>
                <w:szCs w:val="24"/>
                <w:lang w:val="en-GB"/>
              </w:rPr>
            </w:pPr>
          </w:p>
        </w:tc>
        <w:tc>
          <w:tcPr>
            <w:tcW w:w="1380" w:type="dxa"/>
            <w:vMerge w:val="restart"/>
            <w:vAlign w:val="center"/>
          </w:tcPr>
          <w:p w14:paraId="20C463DC"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植物措施</w:t>
            </w:r>
          </w:p>
        </w:tc>
        <w:tc>
          <w:tcPr>
            <w:tcW w:w="2430" w:type="dxa"/>
            <w:vAlign w:val="center"/>
          </w:tcPr>
          <w:p w14:paraId="2937BAD3"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铺设草皮</w:t>
            </w:r>
          </w:p>
        </w:tc>
        <w:tc>
          <w:tcPr>
            <w:tcW w:w="1162" w:type="dxa"/>
            <w:vAlign w:val="center"/>
          </w:tcPr>
          <w:p w14:paraId="5A070A91" w14:textId="77777777" w:rsidR="00E22B37" w:rsidRDefault="00E22B37">
            <w:pPr>
              <w:adjustRightInd w:val="0"/>
              <w:snapToGrid w:val="0"/>
              <w:spacing w:line="240" w:lineRule="auto"/>
              <w:ind w:firstLineChars="0" w:firstLine="0"/>
              <w:jc w:val="center"/>
              <w:rPr>
                <w:rFonts w:hint="eastAsia"/>
                <w:sz w:val="24"/>
                <w:szCs w:val="24"/>
                <w:lang w:val="en-GB"/>
              </w:rPr>
            </w:pPr>
            <w:r>
              <w:rPr>
                <w:sz w:val="24"/>
                <w:szCs w:val="24"/>
              </w:rPr>
              <w:t>hm</w:t>
            </w:r>
            <w:r>
              <w:rPr>
                <w:sz w:val="24"/>
                <w:szCs w:val="24"/>
                <w:vertAlign w:val="superscript"/>
              </w:rPr>
              <w:t>2</w:t>
            </w:r>
          </w:p>
        </w:tc>
        <w:tc>
          <w:tcPr>
            <w:tcW w:w="1284" w:type="dxa"/>
            <w:vAlign w:val="center"/>
          </w:tcPr>
          <w:p w14:paraId="5B2D3551" w14:textId="77777777" w:rsidR="00E22B37" w:rsidRDefault="00E22B37">
            <w:pPr>
              <w:adjustRightInd w:val="0"/>
              <w:snapToGrid w:val="0"/>
              <w:spacing w:line="240" w:lineRule="auto"/>
              <w:ind w:firstLineChars="0" w:firstLine="0"/>
              <w:jc w:val="center"/>
              <w:rPr>
                <w:rFonts w:hint="eastAsia"/>
                <w:sz w:val="24"/>
                <w:szCs w:val="24"/>
                <w:lang w:val="en-GB"/>
              </w:rPr>
            </w:pPr>
            <w:r>
              <w:rPr>
                <w:rFonts w:hint="eastAsia"/>
                <w:sz w:val="24"/>
                <w:szCs w:val="24"/>
              </w:rPr>
              <w:t>1.25</w:t>
            </w:r>
          </w:p>
        </w:tc>
        <w:tc>
          <w:tcPr>
            <w:tcW w:w="1188" w:type="dxa"/>
            <w:vAlign w:val="center"/>
          </w:tcPr>
          <w:p w14:paraId="706339B1" w14:textId="77777777" w:rsidR="00E22B37" w:rsidRDefault="00E22B37">
            <w:pPr>
              <w:spacing w:line="240" w:lineRule="auto"/>
              <w:ind w:firstLineChars="0" w:firstLine="0"/>
              <w:jc w:val="center"/>
              <w:rPr>
                <w:rFonts w:hint="eastAsia"/>
                <w:sz w:val="24"/>
                <w:szCs w:val="24"/>
              </w:rPr>
            </w:pPr>
            <w:r>
              <w:rPr>
                <w:rFonts w:hint="eastAsia"/>
                <w:sz w:val="24"/>
                <w:szCs w:val="24"/>
              </w:rPr>
              <w:t>1.40</w:t>
            </w:r>
          </w:p>
        </w:tc>
        <w:tc>
          <w:tcPr>
            <w:tcW w:w="1224" w:type="dxa"/>
            <w:vAlign w:val="center"/>
          </w:tcPr>
          <w:p w14:paraId="29A93044" w14:textId="77777777" w:rsidR="00E22B37" w:rsidRDefault="00E22B37">
            <w:pPr>
              <w:spacing w:line="240" w:lineRule="auto"/>
              <w:ind w:firstLineChars="0" w:firstLine="0"/>
              <w:jc w:val="center"/>
              <w:rPr>
                <w:rFonts w:hint="eastAsia"/>
                <w:sz w:val="24"/>
                <w:szCs w:val="24"/>
              </w:rPr>
            </w:pPr>
            <w:r>
              <w:rPr>
                <w:rFonts w:hint="eastAsia"/>
                <w:sz w:val="24"/>
                <w:szCs w:val="24"/>
              </w:rPr>
              <w:t>+0.15</w:t>
            </w:r>
          </w:p>
        </w:tc>
        <w:tc>
          <w:tcPr>
            <w:tcW w:w="1517" w:type="dxa"/>
            <w:vAlign w:val="center"/>
          </w:tcPr>
          <w:p w14:paraId="5AAD6902" w14:textId="77777777" w:rsidR="00E22B37" w:rsidRDefault="00E22B37">
            <w:pPr>
              <w:spacing w:line="240" w:lineRule="auto"/>
              <w:ind w:firstLineChars="0" w:firstLine="0"/>
              <w:jc w:val="center"/>
              <w:rPr>
                <w:rFonts w:hint="eastAsia"/>
                <w:sz w:val="24"/>
                <w:szCs w:val="24"/>
              </w:rPr>
            </w:pPr>
            <w:r>
              <w:rPr>
                <w:rFonts w:hint="eastAsia"/>
                <w:sz w:val="24"/>
                <w:szCs w:val="24"/>
              </w:rPr>
              <w:t>2017.3</w:t>
            </w:r>
          </w:p>
        </w:tc>
        <w:tc>
          <w:tcPr>
            <w:tcW w:w="2504" w:type="dxa"/>
            <w:vAlign w:val="center"/>
          </w:tcPr>
          <w:p w14:paraId="49A2566E"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绿化区面积增加</w:t>
            </w:r>
          </w:p>
        </w:tc>
      </w:tr>
      <w:tr w:rsidR="00E22B37" w14:paraId="25DD8CE9" w14:textId="77777777">
        <w:trPr>
          <w:trHeight w:hRule="exact" w:val="454"/>
        </w:trPr>
        <w:tc>
          <w:tcPr>
            <w:tcW w:w="1485" w:type="dxa"/>
            <w:vMerge/>
            <w:vAlign w:val="center"/>
          </w:tcPr>
          <w:p w14:paraId="241CE8DF" w14:textId="77777777" w:rsidR="00E22B37" w:rsidRDefault="00E22B37">
            <w:pPr>
              <w:spacing w:line="240" w:lineRule="auto"/>
              <w:ind w:firstLineChars="0" w:firstLine="0"/>
              <w:jc w:val="center"/>
              <w:rPr>
                <w:rFonts w:hint="eastAsia"/>
                <w:sz w:val="24"/>
                <w:szCs w:val="24"/>
                <w:lang w:val="en-GB"/>
              </w:rPr>
            </w:pPr>
          </w:p>
        </w:tc>
        <w:tc>
          <w:tcPr>
            <w:tcW w:w="1380" w:type="dxa"/>
            <w:vMerge/>
            <w:vAlign w:val="center"/>
          </w:tcPr>
          <w:p w14:paraId="041E6AFD" w14:textId="77777777" w:rsidR="00E22B37" w:rsidRDefault="00E22B37">
            <w:pPr>
              <w:spacing w:line="240" w:lineRule="auto"/>
              <w:ind w:firstLineChars="0" w:firstLine="0"/>
              <w:jc w:val="center"/>
              <w:rPr>
                <w:rFonts w:hint="eastAsia"/>
                <w:sz w:val="24"/>
                <w:szCs w:val="24"/>
                <w:lang w:val="en-GB"/>
              </w:rPr>
            </w:pPr>
          </w:p>
        </w:tc>
        <w:tc>
          <w:tcPr>
            <w:tcW w:w="2430" w:type="dxa"/>
            <w:vAlign w:val="center"/>
          </w:tcPr>
          <w:p w14:paraId="1DFB1353"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栽植爬山虎</w:t>
            </w:r>
          </w:p>
        </w:tc>
        <w:tc>
          <w:tcPr>
            <w:tcW w:w="1162" w:type="dxa"/>
            <w:vAlign w:val="center"/>
          </w:tcPr>
          <w:p w14:paraId="44211F75" w14:textId="77777777" w:rsidR="00E22B37" w:rsidRDefault="00E22B37">
            <w:pPr>
              <w:adjustRightInd w:val="0"/>
              <w:snapToGrid w:val="0"/>
              <w:spacing w:line="240" w:lineRule="auto"/>
              <w:ind w:firstLineChars="0" w:firstLine="0"/>
              <w:jc w:val="center"/>
              <w:rPr>
                <w:sz w:val="24"/>
                <w:szCs w:val="24"/>
              </w:rPr>
            </w:pPr>
            <w:r>
              <w:rPr>
                <w:rFonts w:hint="eastAsia"/>
                <w:sz w:val="24"/>
                <w:szCs w:val="24"/>
              </w:rPr>
              <w:t>株</w:t>
            </w:r>
          </w:p>
        </w:tc>
        <w:tc>
          <w:tcPr>
            <w:tcW w:w="1284" w:type="dxa"/>
            <w:vAlign w:val="center"/>
          </w:tcPr>
          <w:p w14:paraId="45C0B035" w14:textId="77777777" w:rsidR="00E22B37" w:rsidRDefault="00E22B37">
            <w:pPr>
              <w:adjustRightInd w:val="0"/>
              <w:snapToGrid w:val="0"/>
              <w:spacing w:line="240" w:lineRule="auto"/>
              <w:ind w:firstLineChars="0" w:firstLine="0"/>
              <w:jc w:val="center"/>
              <w:rPr>
                <w:rFonts w:hint="eastAsia"/>
                <w:sz w:val="24"/>
                <w:szCs w:val="24"/>
              </w:rPr>
            </w:pPr>
            <w:r>
              <w:rPr>
                <w:rFonts w:hint="eastAsia"/>
                <w:sz w:val="24"/>
                <w:szCs w:val="24"/>
              </w:rPr>
              <w:t>250</w:t>
            </w:r>
          </w:p>
        </w:tc>
        <w:tc>
          <w:tcPr>
            <w:tcW w:w="1188" w:type="dxa"/>
            <w:vAlign w:val="center"/>
          </w:tcPr>
          <w:p w14:paraId="0C34BFE4" w14:textId="77777777" w:rsidR="00E22B37" w:rsidRDefault="00E22B37">
            <w:pPr>
              <w:spacing w:line="240" w:lineRule="auto"/>
              <w:ind w:firstLineChars="0" w:firstLine="0"/>
              <w:jc w:val="center"/>
              <w:rPr>
                <w:rFonts w:hint="eastAsia"/>
                <w:sz w:val="24"/>
                <w:szCs w:val="24"/>
              </w:rPr>
            </w:pPr>
            <w:r>
              <w:rPr>
                <w:rFonts w:hint="eastAsia"/>
                <w:sz w:val="24"/>
                <w:szCs w:val="24"/>
              </w:rPr>
              <w:t>0</w:t>
            </w:r>
          </w:p>
        </w:tc>
        <w:tc>
          <w:tcPr>
            <w:tcW w:w="1224" w:type="dxa"/>
            <w:vAlign w:val="center"/>
          </w:tcPr>
          <w:p w14:paraId="5EB2511D" w14:textId="77777777" w:rsidR="00E22B37" w:rsidRDefault="00E22B37">
            <w:pPr>
              <w:spacing w:line="240" w:lineRule="auto"/>
              <w:ind w:firstLineChars="0" w:firstLine="0"/>
              <w:jc w:val="center"/>
              <w:rPr>
                <w:rFonts w:hint="eastAsia"/>
                <w:sz w:val="24"/>
                <w:szCs w:val="24"/>
              </w:rPr>
            </w:pPr>
            <w:r>
              <w:rPr>
                <w:rFonts w:hint="eastAsia"/>
                <w:sz w:val="24"/>
                <w:szCs w:val="24"/>
              </w:rPr>
              <w:t>-250</w:t>
            </w:r>
          </w:p>
        </w:tc>
        <w:tc>
          <w:tcPr>
            <w:tcW w:w="1517" w:type="dxa"/>
            <w:vAlign w:val="center"/>
          </w:tcPr>
          <w:p w14:paraId="79DEA3B8"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2504" w:type="dxa"/>
            <w:vAlign w:val="center"/>
          </w:tcPr>
          <w:p w14:paraId="6D3BB00B"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挡墙上游均铺满草皮</w:t>
            </w:r>
          </w:p>
        </w:tc>
      </w:tr>
      <w:tr w:rsidR="00E22B37" w14:paraId="045CFE79" w14:textId="77777777">
        <w:trPr>
          <w:trHeight w:hRule="exact" w:val="454"/>
        </w:trPr>
        <w:tc>
          <w:tcPr>
            <w:tcW w:w="1485" w:type="dxa"/>
            <w:vMerge/>
            <w:vAlign w:val="center"/>
          </w:tcPr>
          <w:p w14:paraId="3F738450" w14:textId="77777777" w:rsidR="00E22B37" w:rsidRDefault="00E22B37">
            <w:pPr>
              <w:spacing w:line="240" w:lineRule="auto"/>
              <w:ind w:firstLineChars="0" w:firstLine="0"/>
              <w:jc w:val="center"/>
              <w:rPr>
                <w:rFonts w:hint="eastAsia"/>
                <w:sz w:val="24"/>
                <w:szCs w:val="24"/>
                <w:lang w:val="en-GB"/>
              </w:rPr>
            </w:pPr>
          </w:p>
        </w:tc>
        <w:tc>
          <w:tcPr>
            <w:tcW w:w="1380" w:type="dxa"/>
            <w:vMerge/>
            <w:vAlign w:val="center"/>
          </w:tcPr>
          <w:p w14:paraId="4DA7B758" w14:textId="77777777" w:rsidR="00E22B37" w:rsidRDefault="00E22B37">
            <w:pPr>
              <w:spacing w:line="240" w:lineRule="auto"/>
              <w:ind w:firstLineChars="0" w:firstLine="0"/>
              <w:jc w:val="center"/>
              <w:rPr>
                <w:rFonts w:hint="eastAsia"/>
                <w:sz w:val="24"/>
                <w:szCs w:val="24"/>
                <w:lang w:val="en-GB"/>
              </w:rPr>
            </w:pPr>
          </w:p>
        </w:tc>
        <w:tc>
          <w:tcPr>
            <w:tcW w:w="2430" w:type="dxa"/>
            <w:vAlign w:val="center"/>
          </w:tcPr>
          <w:p w14:paraId="36319358" w14:textId="77777777" w:rsidR="00E22B37" w:rsidRDefault="00E22B37">
            <w:pPr>
              <w:spacing w:line="240" w:lineRule="auto"/>
              <w:ind w:firstLineChars="0" w:firstLine="0"/>
              <w:jc w:val="center"/>
              <w:rPr>
                <w:rFonts w:hint="eastAsia"/>
                <w:sz w:val="24"/>
                <w:szCs w:val="24"/>
              </w:rPr>
            </w:pPr>
            <w:r>
              <w:rPr>
                <w:rFonts w:hint="eastAsia"/>
                <w:sz w:val="24"/>
                <w:szCs w:val="24"/>
              </w:rPr>
              <w:t>栽植乔木</w:t>
            </w:r>
          </w:p>
        </w:tc>
        <w:tc>
          <w:tcPr>
            <w:tcW w:w="1162" w:type="dxa"/>
            <w:vAlign w:val="center"/>
          </w:tcPr>
          <w:p w14:paraId="26EE71C9" w14:textId="77777777" w:rsidR="00E22B37" w:rsidRDefault="00E22B37">
            <w:pPr>
              <w:adjustRightInd w:val="0"/>
              <w:snapToGrid w:val="0"/>
              <w:spacing w:line="240" w:lineRule="auto"/>
              <w:ind w:firstLineChars="0" w:firstLine="0"/>
              <w:jc w:val="center"/>
              <w:rPr>
                <w:rFonts w:hint="eastAsia"/>
                <w:sz w:val="24"/>
                <w:szCs w:val="24"/>
              </w:rPr>
            </w:pPr>
            <w:r>
              <w:rPr>
                <w:rFonts w:hint="eastAsia"/>
                <w:sz w:val="24"/>
                <w:szCs w:val="24"/>
              </w:rPr>
              <w:t>株</w:t>
            </w:r>
          </w:p>
        </w:tc>
        <w:tc>
          <w:tcPr>
            <w:tcW w:w="1284" w:type="dxa"/>
            <w:vAlign w:val="center"/>
          </w:tcPr>
          <w:p w14:paraId="248FE531" w14:textId="77777777" w:rsidR="00E22B37" w:rsidRDefault="00E22B37">
            <w:pPr>
              <w:adjustRightInd w:val="0"/>
              <w:snapToGrid w:val="0"/>
              <w:spacing w:line="240" w:lineRule="auto"/>
              <w:ind w:firstLineChars="0" w:firstLine="0"/>
              <w:jc w:val="center"/>
              <w:rPr>
                <w:rFonts w:hint="eastAsia"/>
                <w:sz w:val="24"/>
                <w:szCs w:val="24"/>
              </w:rPr>
            </w:pPr>
            <w:r>
              <w:rPr>
                <w:rFonts w:hint="eastAsia"/>
                <w:sz w:val="24"/>
                <w:szCs w:val="24"/>
              </w:rPr>
              <w:t>0</w:t>
            </w:r>
          </w:p>
        </w:tc>
        <w:tc>
          <w:tcPr>
            <w:tcW w:w="1188" w:type="dxa"/>
            <w:vAlign w:val="center"/>
          </w:tcPr>
          <w:p w14:paraId="3F5852FB" w14:textId="77777777" w:rsidR="00E22B37" w:rsidRDefault="00E22B37">
            <w:pPr>
              <w:spacing w:line="240" w:lineRule="auto"/>
              <w:ind w:firstLineChars="0" w:firstLine="0"/>
              <w:jc w:val="center"/>
              <w:rPr>
                <w:rFonts w:hint="eastAsia"/>
                <w:sz w:val="24"/>
                <w:szCs w:val="24"/>
              </w:rPr>
            </w:pPr>
            <w:r>
              <w:rPr>
                <w:rFonts w:hint="eastAsia"/>
                <w:sz w:val="24"/>
                <w:szCs w:val="24"/>
              </w:rPr>
              <w:t>120</w:t>
            </w:r>
          </w:p>
        </w:tc>
        <w:tc>
          <w:tcPr>
            <w:tcW w:w="1224" w:type="dxa"/>
            <w:vAlign w:val="center"/>
          </w:tcPr>
          <w:p w14:paraId="3A743A48" w14:textId="77777777" w:rsidR="00E22B37" w:rsidRDefault="00E22B37">
            <w:pPr>
              <w:spacing w:line="240" w:lineRule="auto"/>
              <w:ind w:firstLineChars="0" w:firstLine="0"/>
              <w:jc w:val="center"/>
              <w:rPr>
                <w:rFonts w:hint="eastAsia"/>
                <w:sz w:val="24"/>
                <w:szCs w:val="24"/>
              </w:rPr>
            </w:pPr>
            <w:r>
              <w:rPr>
                <w:rFonts w:hint="eastAsia"/>
                <w:sz w:val="24"/>
                <w:szCs w:val="24"/>
              </w:rPr>
              <w:t>+120</w:t>
            </w:r>
          </w:p>
        </w:tc>
        <w:tc>
          <w:tcPr>
            <w:tcW w:w="1517" w:type="dxa"/>
            <w:vAlign w:val="center"/>
          </w:tcPr>
          <w:p w14:paraId="17ECA07E" w14:textId="77777777" w:rsidR="00E22B37" w:rsidRDefault="00E22B37">
            <w:pPr>
              <w:spacing w:line="240" w:lineRule="auto"/>
              <w:ind w:firstLineChars="0" w:firstLine="0"/>
              <w:jc w:val="center"/>
              <w:rPr>
                <w:rFonts w:hint="eastAsia"/>
                <w:sz w:val="24"/>
                <w:szCs w:val="24"/>
              </w:rPr>
            </w:pPr>
            <w:r>
              <w:rPr>
                <w:rFonts w:hint="eastAsia"/>
                <w:sz w:val="24"/>
                <w:szCs w:val="24"/>
              </w:rPr>
              <w:t>2017.3</w:t>
            </w:r>
          </w:p>
        </w:tc>
        <w:tc>
          <w:tcPr>
            <w:tcW w:w="2504" w:type="dxa"/>
            <w:vMerge w:val="restart"/>
            <w:vAlign w:val="center"/>
          </w:tcPr>
          <w:p w14:paraId="6BD5CE6C"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与道路区合并栽植</w:t>
            </w:r>
          </w:p>
        </w:tc>
      </w:tr>
      <w:tr w:rsidR="00E22B37" w14:paraId="7508994A" w14:textId="77777777">
        <w:trPr>
          <w:trHeight w:hRule="exact" w:val="454"/>
        </w:trPr>
        <w:tc>
          <w:tcPr>
            <w:tcW w:w="1485" w:type="dxa"/>
            <w:vMerge/>
            <w:vAlign w:val="center"/>
          </w:tcPr>
          <w:p w14:paraId="7E9B1788" w14:textId="77777777" w:rsidR="00E22B37" w:rsidRDefault="00E22B37">
            <w:pPr>
              <w:spacing w:line="240" w:lineRule="auto"/>
              <w:ind w:firstLineChars="0" w:firstLine="0"/>
              <w:jc w:val="center"/>
              <w:rPr>
                <w:rFonts w:hint="eastAsia"/>
                <w:sz w:val="24"/>
                <w:szCs w:val="24"/>
                <w:lang w:val="en-GB"/>
              </w:rPr>
            </w:pPr>
          </w:p>
        </w:tc>
        <w:tc>
          <w:tcPr>
            <w:tcW w:w="1380" w:type="dxa"/>
            <w:vMerge/>
            <w:vAlign w:val="center"/>
          </w:tcPr>
          <w:p w14:paraId="1EE2C9B9" w14:textId="77777777" w:rsidR="00E22B37" w:rsidRDefault="00E22B37">
            <w:pPr>
              <w:spacing w:line="240" w:lineRule="auto"/>
              <w:ind w:firstLineChars="0" w:firstLine="0"/>
              <w:jc w:val="center"/>
              <w:rPr>
                <w:rFonts w:hint="eastAsia"/>
                <w:sz w:val="24"/>
                <w:szCs w:val="24"/>
                <w:lang w:val="en-GB"/>
              </w:rPr>
            </w:pPr>
          </w:p>
        </w:tc>
        <w:tc>
          <w:tcPr>
            <w:tcW w:w="2430" w:type="dxa"/>
            <w:vAlign w:val="center"/>
          </w:tcPr>
          <w:p w14:paraId="7D6187DC" w14:textId="77777777" w:rsidR="00E22B37" w:rsidRDefault="00E22B37">
            <w:pPr>
              <w:spacing w:line="240" w:lineRule="auto"/>
              <w:ind w:firstLineChars="0" w:firstLine="0"/>
              <w:jc w:val="center"/>
              <w:rPr>
                <w:rFonts w:hint="eastAsia"/>
                <w:sz w:val="24"/>
                <w:szCs w:val="24"/>
              </w:rPr>
            </w:pPr>
            <w:r>
              <w:rPr>
                <w:rFonts w:hint="eastAsia"/>
                <w:sz w:val="24"/>
                <w:szCs w:val="24"/>
              </w:rPr>
              <w:t>栽植灌木</w:t>
            </w:r>
          </w:p>
        </w:tc>
        <w:tc>
          <w:tcPr>
            <w:tcW w:w="1162" w:type="dxa"/>
            <w:vAlign w:val="center"/>
          </w:tcPr>
          <w:p w14:paraId="21A5F1F8" w14:textId="77777777" w:rsidR="00E22B37" w:rsidRDefault="00E22B37">
            <w:pPr>
              <w:adjustRightInd w:val="0"/>
              <w:snapToGrid w:val="0"/>
              <w:spacing w:line="240" w:lineRule="auto"/>
              <w:ind w:firstLineChars="0" w:firstLine="0"/>
              <w:jc w:val="center"/>
              <w:rPr>
                <w:rFonts w:hint="eastAsia"/>
                <w:sz w:val="24"/>
                <w:szCs w:val="24"/>
              </w:rPr>
            </w:pPr>
            <w:r>
              <w:rPr>
                <w:rFonts w:hint="eastAsia"/>
                <w:sz w:val="24"/>
                <w:szCs w:val="24"/>
              </w:rPr>
              <w:t>株</w:t>
            </w:r>
          </w:p>
        </w:tc>
        <w:tc>
          <w:tcPr>
            <w:tcW w:w="1284" w:type="dxa"/>
            <w:vAlign w:val="center"/>
          </w:tcPr>
          <w:p w14:paraId="7640720F" w14:textId="77777777" w:rsidR="00E22B37" w:rsidRDefault="00E22B37">
            <w:pPr>
              <w:adjustRightInd w:val="0"/>
              <w:snapToGrid w:val="0"/>
              <w:spacing w:line="240" w:lineRule="auto"/>
              <w:ind w:firstLineChars="0" w:firstLine="0"/>
              <w:jc w:val="center"/>
              <w:rPr>
                <w:rFonts w:hint="eastAsia"/>
                <w:sz w:val="24"/>
                <w:szCs w:val="24"/>
              </w:rPr>
            </w:pPr>
            <w:r>
              <w:rPr>
                <w:rFonts w:hint="eastAsia"/>
                <w:sz w:val="24"/>
                <w:szCs w:val="24"/>
              </w:rPr>
              <w:t>0</w:t>
            </w:r>
          </w:p>
        </w:tc>
        <w:tc>
          <w:tcPr>
            <w:tcW w:w="1188" w:type="dxa"/>
            <w:vAlign w:val="center"/>
          </w:tcPr>
          <w:p w14:paraId="2164A7C8" w14:textId="77777777" w:rsidR="00E22B37" w:rsidRDefault="00E22B37">
            <w:pPr>
              <w:spacing w:line="240" w:lineRule="auto"/>
              <w:ind w:firstLineChars="0" w:firstLine="0"/>
              <w:jc w:val="center"/>
              <w:rPr>
                <w:rFonts w:hint="eastAsia"/>
                <w:sz w:val="24"/>
                <w:szCs w:val="24"/>
              </w:rPr>
            </w:pPr>
            <w:r>
              <w:rPr>
                <w:rFonts w:hint="eastAsia"/>
                <w:sz w:val="24"/>
                <w:szCs w:val="24"/>
              </w:rPr>
              <w:t>40</w:t>
            </w:r>
          </w:p>
        </w:tc>
        <w:tc>
          <w:tcPr>
            <w:tcW w:w="1224" w:type="dxa"/>
            <w:vAlign w:val="center"/>
          </w:tcPr>
          <w:p w14:paraId="2D8560B9" w14:textId="77777777" w:rsidR="00E22B37" w:rsidRDefault="00E22B37">
            <w:pPr>
              <w:spacing w:line="240" w:lineRule="auto"/>
              <w:ind w:firstLineChars="0" w:firstLine="0"/>
              <w:jc w:val="center"/>
              <w:rPr>
                <w:rFonts w:hint="eastAsia"/>
                <w:sz w:val="24"/>
                <w:szCs w:val="24"/>
              </w:rPr>
            </w:pPr>
            <w:r>
              <w:rPr>
                <w:rFonts w:hint="eastAsia"/>
                <w:sz w:val="24"/>
                <w:szCs w:val="24"/>
              </w:rPr>
              <w:t>+40</w:t>
            </w:r>
          </w:p>
        </w:tc>
        <w:tc>
          <w:tcPr>
            <w:tcW w:w="1517" w:type="dxa"/>
            <w:vAlign w:val="center"/>
          </w:tcPr>
          <w:p w14:paraId="70DC7478" w14:textId="77777777" w:rsidR="00E22B37" w:rsidRDefault="00E22B37">
            <w:pPr>
              <w:spacing w:line="240" w:lineRule="auto"/>
              <w:ind w:firstLineChars="0" w:firstLine="0"/>
              <w:jc w:val="center"/>
              <w:rPr>
                <w:rFonts w:hint="eastAsia"/>
                <w:sz w:val="24"/>
                <w:szCs w:val="24"/>
              </w:rPr>
            </w:pPr>
            <w:r>
              <w:rPr>
                <w:rFonts w:hint="eastAsia"/>
                <w:sz w:val="24"/>
                <w:szCs w:val="24"/>
              </w:rPr>
              <w:t>2017.3</w:t>
            </w:r>
          </w:p>
        </w:tc>
        <w:tc>
          <w:tcPr>
            <w:tcW w:w="2504" w:type="dxa"/>
            <w:vMerge/>
            <w:vAlign w:val="center"/>
          </w:tcPr>
          <w:p w14:paraId="546D0293" w14:textId="77777777" w:rsidR="00E22B37" w:rsidRDefault="00E22B37">
            <w:pPr>
              <w:spacing w:line="240" w:lineRule="auto"/>
              <w:ind w:firstLineChars="0" w:firstLine="0"/>
              <w:jc w:val="center"/>
              <w:rPr>
                <w:rFonts w:hint="eastAsia"/>
                <w:sz w:val="24"/>
                <w:szCs w:val="24"/>
                <w:lang w:val="en-GB"/>
              </w:rPr>
            </w:pPr>
          </w:p>
        </w:tc>
      </w:tr>
      <w:tr w:rsidR="00E22B37" w14:paraId="0F6C1750" w14:textId="77777777">
        <w:trPr>
          <w:trHeight w:hRule="exact" w:val="924"/>
        </w:trPr>
        <w:tc>
          <w:tcPr>
            <w:tcW w:w="1485" w:type="dxa"/>
            <w:vMerge/>
            <w:vAlign w:val="center"/>
          </w:tcPr>
          <w:p w14:paraId="65EDAE8E" w14:textId="77777777" w:rsidR="00E22B37" w:rsidRDefault="00E22B37">
            <w:pPr>
              <w:spacing w:line="240" w:lineRule="auto"/>
              <w:ind w:firstLineChars="0" w:firstLine="0"/>
              <w:jc w:val="center"/>
              <w:rPr>
                <w:rFonts w:hint="eastAsia"/>
                <w:sz w:val="24"/>
                <w:szCs w:val="24"/>
                <w:lang w:val="en-GB"/>
              </w:rPr>
            </w:pPr>
          </w:p>
        </w:tc>
        <w:tc>
          <w:tcPr>
            <w:tcW w:w="1380" w:type="dxa"/>
            <w:vMerge w:val="restart"/>
            <w:vAlign w:val="center"/>
          </w:tcPr>
          <w:p w14:paraId="6A4E7565"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临时措施</w:t>
            </w:r>
          </w:p>
        </w:tc>
        <w:tc>
          <w:tcPr>
            <w:tcW w:w="2430" w:type="dxa"/>
            <w:vAlign w:val="center"/>
          </w:tcPr>
          <w:p w14:paraId="5EFA8E8A"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临时排水沟</w:t>
            </w:r>
          </w:p>
        </w:tc>
        <w:tc>
          <w:tcPr>
            <w:tcW w:w="1162" w:type="dxa"/>
            <w:vAlign w:val="center"/>
          </w:tcPr>
          <w:p w14:paraId="4D3B1EB8" w14:textId="77777777" w:rsidR="00E22B37" w:rsidRDefault="00E22B37">
            <w:pPr>
              <w:adjustRightInd w:val="0"/>
              <w:snapToGrid w:val="0"/>
              <w:spacing w:line="240" w:lineRule="auto"/>
              <w:ind w:firstLineChars="0" w:firstLine="0"/>
              <w:jc w:val="center"/>
              <w:rPr>
                <w:rFonts w:hint="eastAsia"/>
                <w:sz w:val="24"/>
                <w:szCs w:val="24"/>
                <w:lang w:val="en-GB"/>
              </w:rPr>
            </w:pPr>
            <w:r>
              <w:rPr>
                <w:sz w:val="24"/>
                <w:szCs w:val="24"/>
              </w:rPr>
              <w:t>m</w:t>
            </w:r>
          </w:p>
        </w:tc>
        <w:tc>
          <w:tcPr>
            <w:tcW w:w="1284" w:type="dxa"/>
            <w:vAlign w:val="center"/>
          </w:tcPr>
          <w:p w14:paraId="701669D5" w14:textId="77777777" w:rsidR="00E22B37" w:rsidRDefault="00E22B37">
            <w:pPr>
              <w:adjustRightInd w:val="0"/>
              <w:snapToGrid w:val="0"/>
              <w:spacing w:line="240" w:lineRule="auto"/>
              <w:ind w:firstLineChars="0" w:firstLine="0"/>
              <w:jc w:val="center"/>
              <w:rPr>
                <w:rFonts w:hint="eastAsia"/>
                <w:sz w:val="24"/>
                <w:szCs w:val="24"/>
              </w:rPr>
            </w:pPr>
            <w:r>
              <w:rPr>
                <w:rFonts w:hint="eastAsia"/>
                <w:sz w:val="24"/>
                <w:szCs w:val="24"/>
              </w:rPr>
              <w:t>560</w:t>
            </w:r>
          </w:p>
        </w:tc>
        <w:tc>
          <w:tcPr>
            <w:tcW w:w="1188" w:type="dxa"/>
            <w:vAlign w:val="center"/>
          </w:tcPr>
          <w:p w14:paraId="26E70D49" w14:textId="77777777" w:rsidR="00E22B37" w:rsidRDefault="00E22B37">
            <w:pPr>
              <w:spacing w:line="240" w:lineRule="auto"/>
              <w:ind w:firstLineChars="0" w:firstLine="0"/>
              <w:jc w:val="center"/>
              <w:rPr>
                <w:rFonts w:hint="eastAsia"/>
                <w:sz w:val="24"/>
                <w:szCs w:val="24"/>
              </w:rPr>
            </w:pPr>
            <w:r>
              <w:rPr>
                <w:rFonts w:hint="eastAsia"/>
                <w:sz w:val="24"/>
                <w:szCs w:val="24"/>
              </w:rPr>
              <w:t>0</w:t>
            </w:r>
          </w:p>
        </w:tc>
        <w:tc>
          <w:tcPr>
            <w:tcW w:w="1224" w:type="dxa"/>
            <w:vAlign w:val="center"/>
          </w:tcPr>
          <w:p w14:paraId="08F57B92" w14:textId="77777777" w:rsidR="00E22B37" w:rsidRDefault="00E22B37">
            <w:pPr>
              <w:spacing w:line="240" w:lineRule="auto"/>
              <w:ind w:firstLineChars="0" w:firstLine="0"/>
              <w:jc w:val="center"/>
              <w:rPr>
                <w:rFonts w:hint="eastAsia"/>
                <w:sz w:val="24"/>
                <w:szCs w:val="24"/>
              </w:rPr>
            </w:pPr>
            <w:r>
              <w:rPr>
                <w:rFonts w:hint="eastAsia"/>
                <w:sz w:val="24"/>
                <w:szCs w:val="24"/>
              </w:rPr>
              <w:t>-560</w:t>
            </w:r>
          </w:p>
        </w:tc>
        <w:tc>
          <w:tcPr>
            <w:tcW w:w="1517" w:type="dxa"/>
            <w:vAlign w:val="center"/>
          </w:tcPr>
          <w:p w14:paraId="4C923F8B"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2504" w:type="dxa"/>
            <w:vMerge w:val="restart"/>
            <w:vAlign w:val="center"/>
          </w:tcPr>
          <w:p w14:paraId="219C977B"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采用提前修建四周浆砌石挡墙进行拦挡排水</w:t>
            </w:r>
          </w:p>
        </w:tc>
      </w:tr>
      <w:tr w:rsidR="00E22B37" w14:paraId="419462DF" w14:textId="77777777">
        <w:trPr>
          <w:trHeight w:hRule="exact" w:val="454"/>
        </w:trPr>
        <w:tc>
          <w:tcPr>
            <w:tcW w:w="1485" w:type="dxa"/>
            <w:vMerge/>
            <w:vAlign w:val="center"/>
          </w:tcPr>
          <w:p w14:paraId="40C7126F" w14:textId="77777777" w:rsidR="00E22B37" w:rsidRDefault="00E22B37">
            <w:pPr>
              <w:spacing w:line="240" w:lineRule="auto"/>
              <w:ind w:firstLineChars="0" w:firstLine="0"/>
              <w:jc w:val="center"/>
              <w:rPr>
                <w:rFonts w:hint="eastAsia"/>
                <w:sz w:val="24"/>
                <w:szCs w:val="24"/>
                <w:lang w:val="en-GB"/>
              </w:rPr>
            </w:pPr>
          </w:p>
        </w:tc>
        <w:tc>
          <w:tcPr>
            <w:tcW w:w="1380" w:type="dxa"/>
            <w:vMerge/>
            <w:vAlign w:val="center"/>
          </w:tcPr>
          <w:p w14:paraId="301AF2E8" w14:textId="77777777" w:rsidR="00E22B37" w:rsidRDefault="00E22B37">
            <w:pPr>
              <w:spacing w:line="240" w:lineRule="auto"/>
              <w:ind w:firstLineChars="0" w:firstLine="0"/>
              <w:jc w:val="center"/>
              <w:rPr>
                <w:rFonts w:hint="eastAsia"/>
                <w:sz w:val="24"/>
                <w:szCs w:val="24"/>
                <w:lang w:val="en-GB"/>
              </w:rPr>
            </w:pPr>
          </w:p>
        </w:tc>
        <w:tc>
          <w:tcPr>
            <w:tcW w:w="2430" w:type="dxa"/>
            <w:vAlign w:val="center"/>
          </w:tcPr>
          <w:p w14:paraId="14E58C2B"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临时沉砂池</w:t>
            </w:r>
          </w:p>
        </w:tc>
        <w:tc>
          <w:tcPr>
            <w:tcW w:w="1162" w:type="dxa"/>
            <w:vAlign w:val="center"/>
          </w:tcPr>
          <w:p w14:paraId="453F17F3" w14:textId="77777777" w:rsidR="00E22B37" w:rsidRDefault="00E22B37">
            <w:pPr>
              <w:adjustRightInd w:val="0"/>
              <w:snapToGrid w:val="0"/>
              <w:spacing w:line="240" w:lineRule="auto"/>
              <w:ind w:firstLineChars="0" w:firstLine="0"/>
              <w:jc w:val="center"/>
              <w:rPr>
                <w:rFonts w:hint="eastAsia"/>
                <w:sz w:val="24"/>
                <w:szCs w:val="24"/>
                <w:lang w:val="en-GB"/>
              </w:rPr>
            </w:pPr>
            <w:r>
              <w:rPr>
                <w:rFonts w:hint="eastAsia"/>
                <w:sz w:val="24"/>
                <w:szCs w:val="24"/>
              </w:rPr>
              <w:t>座</w:t>
            </w:r>
          </w:p>
        </w:tc>
        <w:tc>
          <w:tcPr>
            <w:tcW w:w="1284" w:type="dxa"/>
            <w:vAlign w:val="center"/>
          </w:tcPr>
          <w:p w14:paraId="2086A650" w14:textId="77777777" w:rsidR="00E22B37" w:rsidRDefault="00E22B37">
            <w:pPr>
              <w:adjustRightInd w:val="0"/>
              <w:snapToGrid w:val="0"/>
              <w:spacing w:line="240" w:lineRule="auto"/>
              <w:ind w:firstLineChars="0" w:firstLine="0"/>
              <w:jc w:val="center"/>
              <w:rPr>
                <w:rFonts w:hint="eastAsia"/>
                <w:sz w:val="24"/>
                <w:szCs w:val="24"/>
              </w:rPr>
            </w:pPr>
            <w:r>
              <w:rPr>
                <w:rFonts w:hint="eastAsia"/>
                <w:sz w:val="24"/>
                <w:szCs w:val="24"/>
              </w:rPr>
              <w:t>2</w:t>
            </w:r>
          </w:p>
        </w:tc>
        <w:tc>
          <w:tcPr>
            <w:tcW w:w="1188" w:type="dxa"/>
            <w:vAlign w:val="center"/>
          </w:tcPr>
          <w:p w14:paraId="68A70727" w14:textId="77777777" w:rsidR="00E22B37" w:rsidRDefault="00E22B37">
            <w:pPr>
              <w:spacing w:line="240" w:lineRule="auto"/>
              <w:ind w:firstLineChars="0" w:firstLine="0"/>
              <w:jc w:val="center"/>
              <w:rPr>
                <w:rFonts w:hint="eastAsia"/>
                <w:sz w:val="24"/>
                <w:szCs w:val="24"/>
              </w:rPr>
            </w:pPr>
            <w:r>
              <w:rPr>
                <w:rFonts w:hint="eastAsia"/>
                <w:sz w:val="24"/>
                <w:szCs w:val="24"/>
              </w:rPr>
              <w:t>0</w:t>
            </w:r>
          </w:p>
        </w:tc>
        <w:tc>
          <w:tcPr>
            <w:tcW w:w="1224" w:type="dxa"/>
            <w:vAlign w:val="center"/>
          </w:tcPr>
          <w:p w14:paraId="6ACA56EE" w14:textId="77777777" w:rsidR="00E22B37" w:rsidRDefault="00E22B37">
            <w:pPr>
              <w:spacing w:line="240" w:lineRule="auto"/>
              <w:ind w:firstLineChars="0" w:firstLine="0"/>
              <w:jc w:val="center"/>
              <w:rPr>
                <w:rFonts w:hint="eastAsia"/>
                <w:sz w:val="24"/>
                <w:szCs w:val="24"/>
              </w:rPr>
            </w:pPr>
            <w:r>
              <w:rPr>
                <w:rFonts w:hint="eastAsia"/>
                <w:sz w:val="24"/>
                <w:szCs w:val="24"/>
              </w:rPr>
              <w:t>-2</w:t>
            </w:r>
          </w:p>
        </w:tc>
        <w:tc>
          <w:tcPr>
            <w:tcW w:w="1517" w:type="dxa"/>
            <w:vAlign w:val="center"/>
          </w:tcPr>
          <w:p w14:paraId="6F75DAA6"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2504" w:type="dxa"/>
            <w:vMerge/>
            <w:vAlign w:val="center"/>
          </w:tcPr>
          <w:p w14:paraId="17520B9E" w14:textId="77777777" w:rsidR="00E22B37" w:rsidRDefault="00E22B37">
            <w:pPr>
              <w:spacing w:line="240" w:lineRule="auto"/>
              <w:ind w:firstLineChars="0" w:firstLine="0"/>
              <w:jc w:val="center"/>
              <w:rPr>
                <w:rFonts w:hint="eastAsia"/>
                <w:sz w:val="24"/>
                <w:szCs w:val="24"/>
                <w:lang w:val="en-GB"/>
              </w:rPr>
            </w:pPr>
          </w:p>
        </w:tc>
      </w:tr>
      <w:tr w:rsidR="00E22B37" w14:paraId="7E375CB3" w14:textId="77777777">
        <w:trPr>
          <w:trHeight w:hRule="exact" w:val="454"/>
        </w:trPr>
        <w:tc>
          <w:tcPr>
            <w:tcW w:w="1485" w:type="dxa"/>
            <w:vMerge w:val="restart"/>
            <w:vAlign w:val="center"/>
          </w:tcPr>
          <w:p w14:paraId="74A1E0DF"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施工生产生活区</w:t>
            </w:r>
          </w:p>
        </w:tc>
        <w:tc>
          <w:tcPr>
            <w:tcW w:w="1380" w:type="dxa"/>
            <w:vAlign w:val="center"/>
          </w:tcPr>
          <w:p w14:paraId="013CBF61"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工程措施</w:t>
            </w:r>
          </w:p>
        </w:tc>
        <w:tc>
          <w:tcPr>
            <w:tcW w:w="2430" w:type="dxa"/>
            <w:vAlign w:val="center"/>
          </w:tcPr>
          <w:p w14:paraId="1286A32A"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覆表土</w:t>
            </w:r>
          </w:p>
        </w:tc>
        <w:tc>
          <w:tcPr>
            <w:tcW w:w="1162" w:type="dxa"/>
            <w:vAlign w:val="center"/>
          </w:tcPr>
          <w:p w14:paraId="522E3B34" w14:textId="77777777" w:rsidR="00E22B37" w:rsidRDefault="00E22B37">
            <w:pPr>
              <w:adjustRightInd w:val="0"/>
              <w:snapToGrid w:val="0"/>
              <w:spacing w:line="240" w:lineRule="auto"/>
              <w:ind w:firstLineChars="0" w:firstLine="0"/>
              <w:jc w:val="center"/>
              <w:rPr>
                <w:rFonts w:hint="eastAsia"/>
                <w:sz w:val="24"/>
                <w:szCs w:val="24"/>
                <w:lang w:val="en-GB"/>
              </w:rPr>
            </w:pPr>
            <w:r>
              <w:rPr>
                <w:rFonts w:hint="eastAsia"/>
                <w:sz w:val="24"/>
                <w:szCs w:val="24"/>
              </w:rPr>
              <w:t>万</w:t>
            </w:r>
            <w:r>
              <w:rPr>
                <w:rFonts w:hint="eastAsia"/>
                <w:sz w:val="24"/>
                <w:szCs w:val="24"/>
              </w:rPr>
              <w:t>m</w:t>
            </w:r>
            <w:r>
              <w:rPr>
                <w:rFonts w:hint="eastAsia"/>
                <w:sz w:val="24"/>
                <w:szCs w:val="24"/>
              </w:rPr>
              <w:t>³</w:t>
            </w:r>
          </w:p>
        </w:tc>
        <w:tc>
          <w:tcPr>
            <w:tcW w:w="1284" w:type="dxa"/>
            <w:vAlign w:val="center"/>
          </w:tcPr>
          <w:p w14:paraId="52A22107" w14:textId="77777777" w:rsidR="00E22B37" w:rsidRDefault="00E22B37">
            <w:pPr>
              <w:adjustRightInd w:val="0"/>
              <w:snapToGrid w:val="0"/>
              <w:spacing w:line="240" w:lineRule="auto"/>
              <w:ind w:firstLineChars="0" w:firstLine="0"/>
              <w:jc w:val="center"/>
              <w:rPr>
                <w:rFonts w:hint="eastAsia"/>
                <w:sz w:val="24"/>
                <w:szCs w:val="24"/>
              </w:rPr>
            </w:pPr>
            <w:r>
              <w:rPr>
                <w:rFonts w:hint="eastAsia"/>
                <w:sz w:val="24"/>
                <w:szCs w:val="24"/>
              </w:rPr>
              <w:t>0.04</w:t>
            </w:r>
          </w:p>
        </w:tc>
        <w:tc>
          <w:tcPr>
            <w:tcW w:w="1188" w:type="dxa"/>
            <w:vAlign w:val="center"/>
          </w:tcPr>
          <w:p w14:paraId="30D9F7B0"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1224" w:type="dxa"/>
            <w:vAlign w:val="center"/>
          </w:tcPr>
          <w:p w14:paraId="34FFF53A"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1517" w:type="dxa"/>
            <w:vAlign w:val="center"/>
          </w:tcPr>
          <w:p w14:paraId="5A6F8730"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2504" w:type="dxa"/>
            <w:vMerge w:val="restart"/>
            <w:vAlign w:val="center"/>
          </w:tcPr>
          <w:p w14:paraId="03A22378"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与绿化区整体考虑</w:t>
            </w:r>
          </w:p>
        </w:tc>
      </w:tr>
      <w:tr w:rsidR="00E22B37" w14:paraId="54B53A6D" w14:textId="77777777">
        <w:trPr>
          <w:trHeight w:hRule="exact" w:val="454"/>
        </w:trPr>
        <w:tc>
          <w:tcPr>
            <w:tcW w:w="1485" w:type="dxa"/>
            <w:vMerge/>
            <w:vAlign w:val="center"/>
          </w:tcPr>
          <w:p w14:paraId="2CEC4261" w14:textId="77777777" w:rsidR="00E22B37" w:rsidRDefault="00E22B37">
            <w:pPr>
              <w:spacing w:line="240" w:lineRule="auto"/>
              <w:ind w:firstLineChars="0" w:firstLine="0"/>
              <w:jc w:val="center"/>
              <w:rPr>
                <w:rFonts w:hint="eastAsia"/>
                <w:sz w:val="24"/>
                <w:szCs w:val="24"/>
                <w:lang w:val="en-GB"/>
              </w:rPr>
            </w:pPr>
          </w:p>
        </w:tc>
        <w:tc>
          <w:tcPr>
            <w:tcW w:w="1380" w:type="dxa"/>
            <w:vAlign w:val="center"/>
          </w:tcPr>
          <w:p w14:paraId="7EBB46BF"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植物措施</w:t>
            </w:r>
          </w:p>
        </w:tc>
        <w:tc>
          <w:tcPr>
            <w:tcW w:w="2430" w:type="dxa"/>
            <w:vAlign w:val="center"/>
          </w:tcPr>
          <w:p w14:paraId="71960079"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铺设草皮</w:t>
            </w:r>
          </w:p>
        </w:tc>
        <w:tc>
          <w:tcPr>
            <w:tcW w:w="1162" w:type="dxa"/>
            <w:vAlign w:val="center"/>
          </w:tcPr>
          <w:p w14:paraId="229D2229" w14:textId="77777777" w:rsidR="00E22B37" w:rsidRDefault="00E22B37">
            <w:pPr>
              <w:adjustRightInd w:val="0"/>
              <w:snapToGrid w:val="0"/>
              <w:spacing w:line="240" w:lineRule="auto"/>
              <w:ind w:firstLineChars="0" w:firstLine="0"/>
              <w:jc w:val="center"/>
              <w:rPr>
                <w:rFonts w:hint="eastAsia"/>
                <w:sz w:val="24"/>
                <w:szCs w:val="24"/>
                <w:lang w:val="en-GB"/>
              </w:rPr>
            </w:pPr>
            <w:r>
              <w:rPr>
                <w:sz w:val="24"/>
                <w:szCs w:val="24"/>
              </w:rPr>
              <w:t>hm</w:t>
            </w:r>
            <w:r>
              <w:rPr>
                <w:sz w:val="24"/>
                <w:szCs w:val="24"/>
                <w:vertAlign w:val="superscript"/>
              </w:rPr>
              <w:t>2</w:t>
            </w:r>
          </w:p>
        </w:tc>
        <w:tc>
          <w:tcPr>
            <w:tcW w:w="1284" w:type="dxa"/>
            <w:vAlign w:val="center"/>
          </w:tcPr>
          <w:p w14:paraId="013450A5" w14:textId="77777777" w:rsidR="00E22B37" w:rsidRDefault="00E22B37">
            <w:pPr>
              <w:adjustRightInd w:val="0"/>
              <w:snapToGrid w:val="0"/>
              <w:spacing w:line="240" w:lineRule="auto"/>
              <w:ind w:firstLineChars="0" w:firstLine="0"/>
              <w:jc w:val="center"/>
              <w:rPr>
                <w:rFonts w:hint="eastAsia"/>
                <w:sz w:val="24"/>
                <w:szCs w:val="24"/>
                <w:lang w:val="en-GB"/>
              </w:rPr>
            </w:pPr>
            <w:r>
              <w:rPr>
                <w:rFonts w:hint="eastAsia"/>
                <w:sz w:val="24"/>
                <w:szCs w:val="24"/>
              </w:rPr>
              <w:t>0.12</w:t>
            </w:r>
          </w:p>
        </w:tc>
        <w:tc>
          <w:tcPr>
            <w:tcW w:w="1188" w:type="dxa"/>
            <w:vAlign w:val="center"/>
          </w:tcPr>
          <w:p w14:paraId="4F0683EF"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1224" w:type="dxa"/>
            <w:vAlign w:val="center"/>
          </w:tcPr>
          <w:p w14:paraId="4800584B"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1517" w:type="dxa"/>
            <w:vAlign w:val="center"/>
          </w:tcPr>
          <w:p w14:paraId="50480CD6"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2504" w:type="dxa"/>
            <w:vMerge/>
            <w:vAlign w:val="center"/>
          </w:tcPr>
          <w:p w14:paraId="7721548A" w14:textId="77777777" w:rsidR="00E22B37" w:rsidRDefault="00E22B37">
            <w:pPr>
              <w:spacing w:line="240" w:lineRule="auto"/>
              <w:ind w:firstLineChars="0" w:firstLine="0"/>
              <w:jc w:val="center"/>
              <w:rPr>
                <w:rFonts w:hint="eastAsia"/>
                <w:sz w:val="24"/>
                <w:szCs w:val="24"/>
                <w:lang w:val="en-GB"/>
              </w:rPr>
            </w:pPr>
          </w:p>
        </w:tc>
      </w:tr>
      <w:tr w:rsidR="00E22B37" w14:paraId="2AEA8BA8" w14:textId="77777777">
        <w:trPr>
          <w:trHeight w:hRule="exact" w:val="454"/>
        </w:trPr>
        <w:tc>
          <w:tcPr>
            <w:tcW w:w="1485" w:type="dxa"/>
            <w:vMerge/>
            <w:vAlign w:val="center"/>
          </w:tcPr>
          <w:p w14:paraId="478F5106" w14:textId="77777777" w:rsidR="00E22B37" w:rsidRDefault="00E22B37">
            <w:pPr>
              <w:spacing w:line="240" w:lineRule="auto"/>
              <w:ind w:firstLineChars="0" w:firstLine="0"/>
              <w:jc w:val="center"/>
              <w:rPr>
                <w:rFonts w:hint="eastAsia"/>
                <w:sz w:val="24"/>
                <w:szCs w:val="24"/>
                <w:lang w:val="en-GB"/>
              </w:rPr>
            </w:pPr>
          </w:p>
        </w:tc>
        <w:tc>
          <w:tcPr>
            <w:tcW w:w="1380" w:type="dxa"/>
            <w:vAlign w:val="center"/>
          </w:tcPr>
          <w:p w14:paraId="60241C75"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临时措施</w:t>
            </w:r>
          </w:p>
        </w:tc>
        <w:tc>
          <w:tcPr>
            <w:tcW w:w="2430" w:type="dxa"/>
            <w:vAlign w:val="center"/>
          </w:tcPr>
          <w:p w14:paraId="6464A711"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临时排水沟</w:t>
            </w:r>
          </w:p>
        </w:tc>
        <w:tc>
          <w:tcPr>
            <w:tcW w:w="1162" w:type="dxa"/>
            <w:vAlign w:val="center"/>
          </w:tcPr>
          <w:p w14:paraId="046A2CF8" w14:textId="77777777" w:rsidR="00E22B37" w:rsidRDefault="00E22B37">
            <w:pPr>
              <w:adjustRightInd w:val="0"/>
              <w:snapToGrid w:val="0"/>
              <w:spacing w:line="240" w:lineRule="auto"/>
              <w:ind w:firstLineChars="0" w:firstLine="0"/>
              <w:jc w:val="center"/>
              <w:rPr>
                <w:rFonts w:hint="eastAsia"/>
                <w:sz w:val="24"/>
                <w:szCs w:val="24"/>
                <w:lang w:val="en-GB"/>
              </w:rPr>
            </w:pPr>
            <w:r>
              <w:rPr>
                <w:sz w:val="24"/>
                <w:szCs w:val="24"/>
              </w:rPr>
              <w:t>m</w:t>
            </w:r>
          </w:p>
        </w:tc>
        <w:tc>
          <w:tcPr>
            <w:tcW w:w="1284" w:type="dxa"/>
            <w:vAlign w:val="center"/>
          </w:tcPr>
          <w:p w14:paraId="784BC7E2" w14:textId="77777777" w:rsidR="00E22B37" w:rsidRDefault="00E22B37">
            <w:pPr>
              <w:adjustRightInd w:val="0"/>
              <w:snapToGrid w:val="0"/>
              <w:spacing w:line="240" w:lineRule="auto"/>
              <w:ind w:firstLineChars="0" w:firstLine="0"/>
              <w:jc w:val="center"/>
              <w:rPr>
                <w:rFonts w:hint="eastAsia"/>
                <w:sz w:val="24"/>
                <w:szCs w:val="24"/>
              </w:rPr>
            </w:pPr>
            <w:r>
              <w:rPr>
                <w:rFonts w:hint="eastAsia"/>
                <w:sz w:val="24"/>
                <w:szCs w:val="24"/>
              </w:rPr>
              <w:t>70</w:t>
            </w:r>
          </w:p>
        </w:tc>
        <w:tc>
          <w:tcPr>
            <w:tcW w:w="1188" w:type="dxa"/>
            <w:vAlign w:val="center"/>
          </w:tcPr>
          <w:p w14:paraId="0E40263C"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1224" w:type="dxa"/>
            <w:vAlign w:val="center"/>
          </w:tcPr>
          <w:p w14:paraId="4E078C76"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1517" w:type="dxa"/>
            <w:vAlign w:val="center"/>
          </w:tcPr>
          <w:p w14:paraId="12A45B58"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2504" w:type="dxa"/>
            <w:vMerge/>
            <w:vAlign w:val="center"/>
          </w:tcPr>
          <w:p w14:paraId="4650F597" w14:textId="77777777" w:rsidR="00E22B37" w:rsidRDefault="00E22B37">
            <w:pPr>
              <w:spacing w:line="240" w:lineRule="auto"/>
              <w:ind w:firstLineChars="0" w:firstLine="0"/>
              <w:jc w:val="center"/>
              <w:rPr>
                <w:rFonts w:hint="eastAsia"/>
                <w:sz w:val="24"/>
                <w:szCs w:val="24"/>
                <w:lang w:val="en-GB"/>
              </w:rPr>
            </w:pPr>
          </w:p>
        </w:tc>
      </w:tr>
      <w:tr w:rsidR="00E22B37" w14:paraId="71885A70" w14:textId="77777777">
        <w:trPr>
          <w:trHeight w:hRule="exact" w:val="454"/>
        </w:trPr>
        <w:tc>
          <w:tcPr>
            <w:tcW w:w="1485" w:type="dxa"/>
            <w:vMerge w:val="restart"/>
            <w:vAlign w:val="center"/>
          </w:tcPr>
          <w:p w14:paraId="02FC71CB"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临时表土堆场</w:t>
            </w:r>
          </w:p>
        </w:tc>
        <w:tc>
          <w:tcPr>
            <w:tcW w:w="1380" w:type="dxa"/>
            <w:vAlign w:val="center"/>
          </w:tcPr>
          <w:p w14:paraId="29A63058"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工程措施</w:t>
            </w:r>
          </w:p>
        </w:tc>
        <w:tc>
          <w:tcPr>
            <w:tcW w:w="2430" w:type="dxa"/>
            <w:vAlign w:val="center"/>
          </w:tcPr>
          <w:p w14:paraId="67997144" w14:textId="77777777" w:rsidR="00E22B37" w:rsidRDefault="00E22B37">
            <w:pPr>
              <w:spacing w:line="240" w:lineRule="auto"/>
              <w:ind w:firstLineChars="0" w:firstLine="0"/>
              <w:jc w:val="center"/>
              <w:rPr>
                <w:rFonts w:hint="eastAsia"/>
                <w:sz w:val="24"/>
                <w:szCs w:val="24"/>
              </w:rPr>
            </w:pPr>
            <w:r>
              <w:rPr>
                <w:rFonts w:hint="eastAsia"/>
                <w:sz w:val="24"/>
                <w:szCs w:val="24"/>
                <w:lang w:val="en-GB"/>
              </w:rPr>
              <w:t>覆表土</w:t>
            </w:r>
          </w:p>
        </w:tc>
        <w:tc>
          <w:tcPr>
            <w:tcW w:w="1162" w:type="dxa"/>
            <w:vAlign w:val="center"/>
          </w:tcPr>
          <w:p w14:paraId="049B319F" w14:textId="77777777" w:rsidR="00E22B37" w:rsidRDefault="00E22B37">
            <w:pPr>
              <w:adjustRightInd w:val="0"/>
              <w:snapToGrid w:val="0"/>
              <w:spacing w:line="240" w:lineRule="auto"/>
              <w:ind w:firstLineChars="0" w:firstLine="0"/>
              <w:jc w:val="center"/>
              <w:rPr>
                <w:rFonts w:hint="eastAsia"/>
                <w:sz w:val="24"/>
                <w:szCs w:val="24"/>
                <w:lang w:val="en-GB"/>
              </w:rPr>
            </w:pPr>
            <w:r>
              <w:rPr>
                <w:rFonts w:hint="eastAsia"/>
                <w:sz w:val="24"/>
                <w:szCs w:val="24"/>
              </w:rPr>
              <w:t>万</w:t>
            </w:r>
            <w:r>
              <w:rPr>
                <w:rFonts w:hint="eastAsia"/>
                <w:sz w:val="24"/>
                <w:szCs w:val="24"/>
              </w:rPr>
              <w:t>m</w:t>
            </w:r>
            <w:r>
              <w:rPr>
                <w:rFonts w:hint="eastAsia"/>
                <w:sz w:val="24"/>
                <w:szCs w:val="24"/>
              </w:rPr>
              <w:t>³</w:t>
            </w:r>
          </w:p>
        </w:tc>
        <w:tc>
          <w:tcPr>
            <w:tcW w:w="1284" w:type="dxa"/>
            <w:vAlign w:val="center"/>
          </w:tcPr>
          <w:p w14:paraId="50CB5429" w14:textId="77777777" w:rsidR="00E22B37" w:rsidRDefault="00E22B37">
            <w:pPr>
              <w:adjustRightInd w:val="0"/>
              <w:snapToGrid w:val="0"/>
              <w:spacing w:line="240" w:lineRule="auto"/>
              <w:ind w:firstLineChars="0" w:firstLine="0"/>
              <w:jc w:val="center"/>
              <w:rPr>
                <w:rFonts w:hint="eastAsia"/>
                <w:sz w:val="24"/>
                <w:szCs w:val="24"/>
              </w:rPr>
            </w:pPr>
            <w:r>
              <w:rPr>
                <w:rFonts w:hint="eastAsia"/>
                <w:sz w:val="24"/>
                <w:szCs w:val="24"/>
              </w:rPr>
              <w:t>0.32</w:t>
            </w:r>
          </w:p>
        </w:tc>
        <w:tc>
          <w:tcPr>
            <w:tcW w:w="1188" w:type="dxa"/>
            <w:vAlign w:val="center"/>
          </w:tcPr>
          <w:p w14:paraId="236899F7"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1224" w:type="dxa"/>
            <w:vAlign w:val="center"/>
          </w:tcPr>
          <w:p w14:paraId="7EE74FE0"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1517" w:type="dxa"/>
            <w:vAlign w:val="center"/>
          </w:tcPr>
          <w:p w14:paraId="0AF03898" w14:textId="77777777" w:rsidR="00E22B37" w:rsidRDefault="00E22B37">
            <w:pPr>
              <w:spacing w:line="240" w:lineRule="auto"/>
              <w:ind w:firstLineChars="0" w:firstLine="0"/>
              <w:jc w:val="center"/>
              <w:rPr>
                <w:rFonts w:eastAsia="仿宋"/>
                <w:sz w:val="24"/>
              </w:rPr>
            </w:pPr>
            <w:r>
              <w:rPr>
                <w:rFonts w:hint="eastAsia"/>
                <w:sz w:val="24"/>
                <w:szCs w:val="24"/>
              </w:rPr>
              <w:t>/</w:t>
            </w:r>
          </w:p>
        </w:tc>
        <w:tc>
          <w:tcPr>
            <w:tcW w:w="2504" w:type="dxa"/>
            <w:vMerge/>
            <w:vAlign w:val="center"/>
          </w:tcPr>
          <w:p w14:paraId="3CB7C834" w14:textId="77777777" w:rsidR="00E22B37" w:rsidRDefault="00E22B37">
            <w:pPr>
              <w:spacing w:line="240" w:lineRule="auto"/>
              <w:ind w:firstLineChars="0" w:firstLine="0"/>
              <w:jc w:val="center"/>
              <w:rPr>
                <w:rFonts w:hint="eastAsia"/>
                <w:sz w:val="24"/>
                <w:szCs w:val="24"/>
                <w:lang w:val="en-GB"/>
              </w:rPr>
            </w:pPr>
          </w:p>
        </w:tc>
      </w:tr>
      <w:tr w:rsidR="00E22B37" w14:paraId="2BC61AA9" w14:textId="77777777">
        <w:trPr>
          <w:trHeight w:hRule="exact" w:val="454"/>
        </w:trPr>
        <w:tc>
          <w:tcPr>
            <w:tcW w:w="1485" w:type="dxa"/>
            <w:vMerge/>
            <w:vAlign w:val="center"/>
          </w:tcPr>
          <w:p w14:paraId="17027BF1" w14:textId="77777777" w:rsidR="00E22B37" w:rsidRDefault="00E22B37">
            <w:pPr>
              <w:spacing w:line="240" w:lineRule="auto"/>
              <w:ind w:firstLineChars="0" w:firstLine="0"/>
              <w:jc w:val="center"/>
              <w:rPr>
                <w:rFonts w:hint="eastAsia"/>
                <w:sz w:val="24"/>
                <w:szCs w:val="24"/>
                <w:lang w:val="en-GB"/>
              </w:rPr>
            </w:pPr>
          </w:p>
        </w:tc>
        <w:tc>
          <w:tcPr>
            <w:tcW w:w="1380" w:type="dxa"/>
            <w:vAlign w:val="center"/>
          </w:tcPr>
          <w:p w14:paraId="55598CC3"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植物措施</w:t>
            </w:r>
          </w:p>
        </w:tc>
        <w:tc>
          <w:tcPr>
            <w:tcW w:w="2430" w:type="dxa"/>
            <w:vAlign w:val="center"/>
          </w:tcPr>
          <w:p w14:paraId="677A083A" w14:textId="77777777" w:rsidR="00E22B37" w:rsidRDefault="00E22B37">
            <w:pPr>
              <w:spacing w:line="240" w:lineRule="auto"/>
              <w:ind w:firstLineChars="0" w:firstLine="0"/>
              <w:jc w:val="center"/>
              <w:rPr>
                <w:rFonts w:hint="eastAsia"/>
                <w:sz w:val="24"/>
                <w:szCs w:val="24"/>
              </w:rPr>
            </w:pPr>
            <w:r>
              <w:rPr>
                <w:rFonts w:hint="eastAsia"/>
                <w:sz w:val="24"/>
                <w:szCs w:val="24"/>
                <w:lang w:val="en-GB"/>
              </w:rPr>
              <w:t>铺设草皮</w:t>
            </w:r>
          </w:p>
        </w:tc>
        <w:tc>
          <w:tcPr>
            <w:tcW w:w="1162" w:type="dxa"/>
            <w:vAlign w:val="center"/>
          </w:tcPr>
          <w:p w14:paraId="4F9A8EC8" w14:textId="77777777" w:rsidR="00E22B37" w:rsidRDefault="00E22B37">
            <w:pPr>
              <w:adjustRightInd w:val="0"/>
              <w:snapToGrid w:val="0"/>
              <w:spacing w:line="240" w:lineRule="auto"/>
              <w:ind w:firstLineChars="0" w:firstLine="0"/>
              <w:jc w:val="center"/>
              <w:rPr>
                <w:rFonts w:hint="eastAsia"/>
                <w:sz w:val="24"/>
                <w:szCs w:val="24"/>
                <w:lang w:val="en-GB"/>
              </w:rPr>
            </w:pPr>
            <w:r>
              <w:rPr>
                <w:sz w:val="24"/>
                <w:szCs w:val="24"/>
              </w:rPr>
              <w:t>hm</w:t>
            </w:r>
            <w:r>
              <w:rPr>
                <w:sz w:val="24"/>
                <w:szCs w:val="24"/>
                <w:vertAlign w:val="superscript"/>
              </w:rPr>
              <w:t>2</w:t>
            </w:r>
          </w:p>
        </w:tc>
        <w:tc>
          <w:tcPr>
            <w:tcW w:w="1284" w:type="dxa"/>
            <w:vAlign w:val="center"/>
          </w:tcPr>
          <w:p w14:paraId="77647634" w14:textId="77777777" w:rsidR="00E22B37" w:rsidRDefault="00E22B37">
            <w:pPr>
              <w:adjustRightInd w:val="0"/>
              <w:snapToGrid w:val="0"/>
              <w:spacing w:line="240" w:lineRule="auto"/>
              <w:ind w:firstLineChars="0" w:firstLine="0"/>
              <w:jc w:val="center"/>
              <w:rPr>
                <w:rFonts w:hint="eastAsia"/>
                <w:sz w:val="24"/>
                <w:szCs w:val="24"/>
              </w:rPr>
            </w:pPr>
            <w:r>
              <w:rPr>
                <w:rFonts w:hint="eastAsia"/>
                <w:sz w:val="24"/>
                <w:szCs w:val="24"/>
              </w:rPr>
              <w:t>1.06</w:t>
            </w:r>
          </w:p>
        </w:tc>
        <w:tc>
          <w:tcPr>
            <w:tcW w:w="1188" w:type="dxa"/>
            <w:vAlign w:val="center"/>
          </w:tcPr>
          <w:p w14:paraId="6417AA24"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1224" w:type="dxa"/>
            <w:vAlign w:val="center"/>
          </w:tcPr>
          <w:p w14:paraId="7AE70DA7" w14:textId="77777777" w:rsidR="00E22B37" w:rsidRDefault="00E22B37">
            <w:pPr>
              <w:spacing w:line="240" w:lineRule="auto"/>
              <w:ind w:firstLineChars="0" w:firstLine="0"/>
              <w:jc w:val="center"/>
              <w:rPr>
                <w:rFonts w:hint="eastAsia"/>
                <w:sz w:val="24"/>
                <w:szCs w:val="24"/>
              </w:rPr>
            </w:pPr>
            <w:r>
              <w:rPr>
                <w:rFonts w:hint="eastAsia"/>
                <w:sz w:val="24"/>
                <w:szCs w:val="24"/>
              </w:rPr>
              <w:t>/</w:t>
            </w:r>
          </w:p>
        </w:tc>
        <w:tc>
          <w:tcPr>
            <w:tcW w:w="1517" w:type="dxa"/>
            <w:vAlign w:val="center"/>
          </w:tcPr>
          <w:p w14:paraId="0D03B310" w14:textId="77777777" w:rsidR="00E22B37" w:rsidRDefault="00E22B37">
            <w:pPr>
              <w:spacing w:line="240" w:lineRule="auto"/>
              <w:ind w:firstLineChars="0" w:firstLine="0"/>
              <w:jc w:val="center"/>
              <w:rPr>
                <w:rFonts w:eastAsia="仿宋"/>
                <w:sz w:val="24"/>
              </w:rPr>
            </w:pPr>
            <w:r>
              <w:rPr>
                <w:rFonts w:hint="eastAsia"/>
                <w:sz w:val="24"/>
                <w:szCs w:val="24"/>
              </w:rPr>
              <w:t>/</w:t>
            </w:r>
          </w:p>
        </w:tc>
        <w:tc>
          <w:tcPr>
            <w:tcW w:w="2504" w:type="dxa"/>
            <w:vMerge/>
            <w:vAlign w:val="center"/>
          </w:tcPr>
          <w:p w14:paraId="61F915CC" w14:textId="77777777" w:rsidR="00E22B37" w:rsidRDefault="00E22B37">
            <w:pPr>
              <w:spacing w:line="240" w:lineRule="auto"/>
              <w:ind w:firstLineChars="0" w:firstLine="0"/>
              <w:jc w:val="center"/>
              <w:rPr>
                <w:rFonts w:hint="eastAsia"/>
                <w:sz w:val="24"/>
                <w:szCs w:val="24"/>
                <w:lang w:val="en-GB"/>
              </w:rPr>
            </w:pPr>
          </w:p>
        </w:tc>
      </w:tr>
      <w:tr w:rsidR="00E22B37" w14:paraId="3A25E3A1" w14:textId="77777777">
        <w:trPr>
          <w:trHeight w:hRule="exact" w:val="454"/>
        </w:trPr>
        <w:tc>
          <w:tcPr>
            <w:tcW w:w="1485" w:type="dxa"/>
            <w:vMerge/>
            <w:vAlign w:val="center"/>
          </w:tcPr>
          <w:p w14:paraId="69F9A048" w14:textId="77777777" w:rsidR="00E22B37" w:rsidRDefault="00E22B37">
            <w:pPr>
              <w:spacing w:line="240" w:lineRule="auto"/>
              <w:ind w:firstLineChars="0" w:firstLine="0"/>
              <w:jc w:val="center"/>
              <w:rPr>
                <w:rFonts w:hint="eastAsia"/>
                <w:sz w:val="24"/>
                <w:szCs w:val="24"/>
                <w:lang w:val="en-GB"/>
              </w:rPr>
            </w:pPr>
          </w:p>
        </w:tc>
        <w:tc>
          <w:tcPr>
            <w:tcW w:w="1380" w:type="dxa"/>
            <w:vMerge w:val="restart"/>
            <w:vAlign w:val="center"/>
          </w:tcPr>
          <w:p w14:paraId="2886D0A9"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临时措施</w:t>
            </w:r>
          </w:p>
        </w:tc>
        <w:tc>
          <w:tcPr>
            <w:tcW w:w="2430" w:type="dxa"/>
            <w:vAlign w:val="center"/>
          </w:tcPr>
          <w:p w14:paraId="56FFA974" w14:textId="77777777" w:rsidR="00E22B37" w:rsidRDefault="00E22B37">
            <w:pPr>
              <w:spacing w:line="240" w:lineRule="auto"/>
              <w:ind w:firstLineChars="0" w:firstLine="0"/>
              <w:jc w:val="center"/>
              <w:rPr>
                <w:rFonts w:hint="eastAsia"/>
                <w:sz w:val="24"/>
                <w:szCs w:val="24"/>
              </w:rPr>
            </w:pPr>
            <w:r>
              <w:rPr>
                <w:rFonts w:hint="eastAsia"/>
                <w:sz w:val="24"/>
                <w:szCs w:val="24"/>
              </w:rPr>
              <w:t>编织草袋拦挡</w:t>
            </w:r>
          </w:p>
        </w:tc>
        <w:tc>
          <w:tcPr>
            <w:tcW w:w="1162" w:type="dxa"/>
            <w:vAlign w:val="center"/>
          </w:tcPr>
          <w:p w14:paraId="29149A9D" w14:textId="77777777" w:rsidR="00E22B37" w:rsidRDefault="00E22B37">
            <w:pPr>
              <w:adjustRightInd w:val="0"/>
              <w:snapToGrid w:val="0"/>
              <w:spacing w:line="240" w:lineRule="auto"/>
              <w:ind w:firstLineChars="0" w:firstLine="0"/>
              <w:jc w:val="center"/>
              <w:rPr>
                <w:rFonts w:hint="eastAsia"/>
                <w:sz w:val="24"/>
                <w:szCs w:val="24"/>
                <w:lang w:val="en-GB"/>
              </w:rPr>
            </w:pPr>
            <w:r>
              <w:rPr>
                <w:sz w:val="24"/>
                <w:szCs w:val="24"/>
              </w:rPr>
              <w:t>m</w:t>
            </w:r>
          </w:p>
        </w:tc>
        <w:tc>
          <w:tcPr>
            <w:tcW w:w="1284" w:type="dxa"/>
            <w:vAlign w:val="center"/>
          </w:tcPr>
          <w:p w14:paraId="167C39DA" w14:textId="77777777" w:rsidR="00E22B37" w:rsidRDefault="00E22B37">
            <w:pPr>
              <w:adjustRightInd w:val="0"/>
              <w:snapToGrid w:val="0"/>
              <w:spacing w:line="240" w:lineRule="auto"/>
              <w:ind w:firstLineChars="0" w:firstLine="0"/>
              <w:jc w:val="center"/>
              <w:rPr>
                <w:rFonts w:hint="eastAsia"/>
                <w:sz w:val="24"/>
                <w:szCs w:val="24"/>
              </w:rPr>
            </w:pPr>
            <w:r>
              <w:rPr>
                <w:rFonts w:hint="eastAsia"/>
                <w:sz w:val="24"/>
                <w:szCs w:val="24"/>
              </w:rPr>
              <w:t>602</w:t>
            </w:r>
          </w:p>
        </w:tc>
        <w:tc>
          <w:tcPr>
            <w:tcW w:w="1188" w:type="dxa"/>
            <w:vAlign w:val="center"/>
          </w:tcPr>
          <w:p w14:paraId="36C4183E" w14:textId="77777777" w:rsidR="00E22B37" w:rsidRDefault="00E22B37">
            <w:pPr>
              <w:spacing w:line="240" w:lineRule="auto"/>
              <w:ind w:firstLineChars="0" w:firstLine="0"/>
              <w:jc w:val="center"/>
              <w:rPr>
                <w:rFonts w:hint="eastAsia"/>
                <w:sz w:val="24"/>
                <w:szCs w:val="24"/>
              </w:rPr>
            </w:pPr>
            <w:r>
              <w:rPr>
                <w:rFonts w:hint="eastAsia"/>
                <w:sz w:val="24"/>
                <w:szCs w:val="24"/>
              </w:rPr>
              <w:t>120</w:t>
            </w:r>
          </w:p>
        </w:tc>
        <w:tc>
          <w:tcPr>
            <w:tcW w:w="1224" w:type="dxa"/>
            <w:vAlign w:val="center"/>
          </w:tcPr>
          <w:p w14:paraId="1BE2D745" w14:textId="77777777" w:rsidR="00E22B37" w:rsidRDefault="00E22B37">
            <w:pPr>
              <w:spacing w:line="240" w:lineRule="auto"/>
              <w:ind w:firstLineChars="0" w:firstLine="0"/>
              <w:jc w:val="center"/>
              <w:rPr>
                <w:rFonts w:hint="eastAsia"/>
                <w:sz w:val="24"/>
                <w:szCs w:val="24"/>
              </w:rPr>
            </w:pPr>
            <w:r>
              <w:rPr>
                <w:rFonts w:hint="eastAsia"/>
                <w:sz w:val="24"/>
                <w:szCs w:val="24"/>
              </w:rPr>
              <w:t>-482</w:t>
            </w:r>
          </w:p>
        </w:tc>
        <w:tc>
          <w:tcPr>
            <w:tcW w:w="1517" w:type="dxa"/>
            <w:vAlign w:val="center"/>
          </w:tcPr>
          <w:p w14:paraId="68693640" w14:textId="77777777" w:rsidR="00E22B37" w:rsidRDefault="00E22B37">
            <w:pPr>
              <w:spacing w:line="240" w:lineRule="auto"/>
              <w:ind w:firstLineChars="0" w:firstLine="0"/>
              <w:jc w:val="center"/>
              <w:rPr>
                <w:rFonts w:eastAsia="仿宋"/>
                <w:sz w:val="24"/>
              </w:rPr>
            </w:pPr>
            <w:r>
              <w:rPr>
                <w:rFonts w:hint="eastAsia"/>
                <w:sz w:val="24"/>
                <w:szCs w:val="24"/>
              </w:rPr>
              <w:t>2016.4</w:t>
            </w:r>
          </w:p>
        </w:tc>
        <w:tc>
          <w:tcPr>
            <w:tcW w:w="2504" w:type="dxa"/>
            <w:vMerge w:val="restart"/>
            <w:vAlign w:val="center"/>
          </w:tcPr>
          <w:p w14:paraId="27531A55" w14:textId="77777777" w:rsidR="00E22B37" w:rsidRDefault="00E22B37">
            <w:pPr>
              <w:spacing w:line="240" w:lineRule="auto"/>
              <w:ind w:firstLineChars="0" w:firstLine="0"/>
              <w:jc w:val="center"/>
              <w:rPr>
                <w:rFonts w:hint="eastAsia"/>
                <w:sz w:val="24"/>
                <w:szCs w:val="24"/>
                <w:lang w:val="en-GB"/>
              </w:rPr>
            </w:pPr>
            <w:r>
              <w:rPr>
                <w:rFonts w:hint="eastAsia"/>
                <w:sz w:val="24"/>
                <w:szCs w:val="24"/>
                <w:lang w:val="en-GB"/>
              </w:rPr>
              <w:t>所需堆存表土量减少</w:t>
            </w:r>
          </w:p>
        </w:tc>
      </w:tr>
      <w:tr w:rsidR="00E22B37" w14:paraId="348F2C6C" w14:textId="77777777">
        <w:trPr>
          <w:trHeight w:hRule="exact" w:val="454"/>
        </w:trPr>
        <w:tc>
          <w:tcPr>
            <w:tcW w:w="1485" w:type="dxa"/>
            <w:vMerge/>
            <w:vAlign w:val="center"/>
          </w:tcPr>
          <w:p w14:paraId="5A9A6C88" w14:textId="77777777" w:rsidR="00E22B37" w:rsidRDefault="00E22B37">
            <w:pPr>
              <w:spacing w:line="240" w:lineRule="auto"/>
              <w:ind w:firstLineChars="0" w:firstLine="0"/>
              <w:jc w:val="center"/>
              <w:rPr>
                <w:rFonts w:hint="eastAsia"/>
                <w:sz w:val="24"/>
                <w:szCs w:val="24"/>
                <w:lang w:val="en-GB"/>
              </w:rPr>
            </w:pPr>
          </w:p>
        </w:tc>
        <w:tc>
          <w:tcPr>
            <w:tcW w:w="1380" w:type="dxa"/>
            <w:vMerge/>
            <w:vAlign w:val="center"/>
          </w:tcPr>
          <w:p w14:paraId="71427D76" w14:textId="77777777" w:rsidR="00E22B37" w:rsidRDefault="00E22B37">
            <w:pPr>
              <w:spacing w:line="240" w:lineRule="auto"/>
              <w:ind w:firstLineChars="0" w:firstLine="0"/>
              <w:jc w:val="center"/>
              <w:rPr>
                <w:rFonts w:hint="eastAsia"/>
                <w:sz w:val="24"/>
                <w:szCs w:val="24"/>
                <w:lang w:val="en-GB"/>
              </w:rPr>
            </w:pPr>
          </w:p>
        </w:tc>
        <w:tc>
          <w:tcPr>
            <w:tcW w:w="2430" w:type="dxa"/>
            <w:vAlign w:val="center"/>
          </w:tcPr>
          <w:p w14:paraId="1ED412D4" w14:textId="77777777" w:rsidR="00E22B37" w:rsidRDefault="00E22B37">
            <w:pPr>
              <w:spacing w:line="240" w:lineRule="auto"/>
              <w:ind w:firstLineChars="0" w:firstLine="0"/>
              <w:jc w:val="center"/>
              <w:rPr>
                <w:rFonts w:hint="eastAsia"/>
                <w:sz w:val="24"/>
                <w:szCs w:val="24"/>
              </w:rPr>
            </w:pPr>
            <w:r>
              <w:rPr>
                <w:rFonts w:hint="eastAsia"/>
                <w:sz w:val="24"/>
                <w:szCs w:val="24"/>
              </w:rPr>
              <w:t>编织布苫盖</w:t>
            </w:r>
          </w:p>
        </w:tc>
        <w:tc>
          <w:tcPr>
            <w:tcW w:w="1162" w:type="dxa"/>
            <w:vAlign w:val="center"/>
          </w:tcPr>
          <w:p w14:paraId="48E30557" w14:textId="77777777" w:rsidR="00E22B37" w:rsidRDefault="00E22B37">
            <w:pPr>
              <w:adjustRightInd w:val="0"/>
              <w:snapToGrid w:val="0"/>
              <w:spacing w:line="240" w:lineRule="auto"/>
              <w:ind w:firstLineChars="0" w:firstLine="0"/>
              <w:jc w:val="center"/>
              <w:rPr>
                <w:rFonts w:hint="eastAsia"/>
                <w:sz w:val="24"/>
                <w:szCs w:val="24"/>
                <w:lang w:val="en-GB"/>
              </w:rPr>
            </w:pPr>
            <w:r>
              <w:rPr>
                <w:rFonts w:hint="eastAsia"/>
                <w:sz w:val="24"/>
                <w:szCs w:val="24"/>
              </w:rPr>
              <w:t>m</w:t>
            </w:r>
            <w:r>
              <w:rPr>
                <w:rFonts w:hint="eastAsia"/>
                <w:sz w:val="24"/>
                <w:szCs w:val="24"/>
                <w:vertAlign w:val="superscript"/>
              </w:rPr>
              <w:t>2</w:t>
            </w:r>
          </w:p>
        </w:tc>
        <w:tc>
          <w:tcPr>
            <w:tcW w:w="1284" w:type="dxa"/>
            <w:vAlign w:val="center"/>
          </w:tcPr>
          <w:p w14:paraId="4850A888" w14:textId="77777777" w:rsidR="00E22B37" w:rsidRDefault="00E22B37">
            <w:pPr>
              <w:adjustRightInd w:val="0"/>
              <w:snapToGrid w:val="0"/>
              <w:spacing w:line="240" w:lineRule="auto"/>
              <w:ind w:firstLineChars="0" w:firstLine="0"/>
              <w:jc w:val="center"/>
              <w:rPr>
                <w:rFonts w:hint="eastAsia"/>
                <w:sz w:val="24"/>
                <w:szCs w:val="24"/>
              </w:rPr>
            </w:pPr>
            <w:r>
              <w:rPr>
                <w:rFonts w:hint="eastAsia"/>
                <w:sz w:val="24"/>
                <w:szCs w:val="24"/>
              </w:rPr>
              <w:t>10580</w:t>
            </w:r>
          </w:p>
        </w:tc>
        <w:tc>
          <w:tcPr>
            <w:tcW w:w="1188" w:type="dxa"/>
            <w:vAlign w:val="center"/>
          </w:tcPr>
          <w:p w14:paraId="595E3FA6" w14:textId="77777777" w:rsidR="00E22B37" w:rsidRDefault="00E22B37">
            <w:pPr>
              <w:spacing w:line="240" w:lineRule="auto"/>
              <w:ind w:firstLineChars="0" w:firstLine="0"/>
              <w:jc w:val="center"/>
              <w:rPr>
                <w:rFonts w:hint="eastAsia"/>
                <w:sz w:val="24"/>
                <w:szCs w:val="24"/>
              </w:rPr>
            </w:pPr>
            <w:r>
              <w:rPr>
                <w:rFonts w:hint="eastAsia"/>
                <w:sz w:val="24"/>
                <w:szCs w:val="24"/>
              </w:rPr>
              <w:t>2200</w:t>
            </w:r>
          </w:p>
        </w:tc>
        <w:tc>
          <w:tcPr>
            <w:tcW w:w="1224" w:type="dxa"/>
            <w:vAlign w:val="center"/>
          </w:tcPr>
          <w:p w14:paraId="0FBC9FC5" w14:textId="77777777" w:rsidR="00E22B37" w:rsidRDefault="00E22B37">
            <w:pPr>
              <w:spacing w:line="240" w:lineRule="auto"/>
              <w:ind w:firstLineChars="0" w:firstLine="0"/>
              <w:jc w:val="center"/>
              <w:rPr>
                <w:rFonts w:hint="eastAsia"/>
                <w:sz w:val="24"/>
                <w:szCs w:val="24"/>
              </w:rPr>
            </w:pPr>
            <w:r>
              <w:rPr>
                <w:rFonts w:hint="eastAsia"/>
                <w:sz w:val="24"/>
                <w:szCs w:val="24"/>
              </w:rPr>
              <w:t>-8380</w:t>
            </w:r>
          </w:p>
        </w:tc>
        <w:tc>
          <w:tcPr>
            <w:tcW w:w="1517" w:type="dxa"/>
            <w:vAlign w:val="center"/>
          </w:tcPr>
          <w:p w14:paraId="524A0196" w14:textId="77777777" w:rsidR="00E22B37" w:rsidRDefault="00E22B37">
            <w:pPr>
              <w:spacing w:line="240" w:lineRule="auto"/>
              <w:ind w:firstLineChars="0" w:firstLine="0"/>
              <w:jc w:val="center"/>
              <w:rPr>
                <w:rFonts w:eastAsia="仿宋"/>
                <w:sz w:val="24"/>
              </w:rPr>
            </w:pPr>
            <w:r>
              <w:rPr>
                <w:rFonts w:hint="eastAsia"/>
                <w:sz w:val="24"/>
                <w:szCs w:val="24"/>
              </w:rPr>
              <w:t>2016.4</w:t>
            </w:r>
          </w:p>
        </w:tc>
        <w:tc>
          <w:tcPr>
            <w:tcW w:w="2504" w:type="dxa"/>
            <w:vMerge/>
            <w:vAlign w:val="center"/>
          </w:tcPr>
          <w:p w14:paraId="7C2BBA18" w14:textId="77777777" w:rsidR="00E22B37" w:rsidRDefault="00E22B37">
            <w:pPr>
              <w:spacing w:line="240" w:lineRule="auto"/>
              <w:ind w:firstLineChars="0" w:firstLine="0"/>
              <w:jc w:val="center"/>
              <w:rPr>
                <w:rFonts w:hint="eastAsia"/>
                <w:sz w:val="24"/>
                <w:szCs w:val="24"/>
                <w:lang w:val="en-GB"/>
              </w:rPr>
            </w:pPr>
          </w:p>
        </w:tc>
      </w:tr>
    </w:tbl>
    <w:p w14:paraId="73A7EEE4" w14:textId="77777777" w:rsidR="00E22B37" w:rsidRDefault="00E22B37">
      <w:pPr>
        <w:ind w:firstLineChars="0" w:firstLine="0"/>
        <w:jc w:val="center"/>
        <w:rPr>
          <w:rFonts w:hint="eastAsia"/>
        </w:rPr>
        <w:sectPr w:rsidR="00E22B37">
          <w:pgSz w:w="16838" w:h="11906" w:orient="landscape"/>
          <w:pgMar w:top="1928" w:right="1440" w:bottom="1531" w:left="1440" w:header="1134" w:footer="1361" w:gutter="0"/>
          <w:cols w:space="720"/>
          <w:docGrid w:type="lines" w:linePitch="312"/>
        </w:sectPr>
      </w:pPr>
    </w:p>
    <w:p w14:paraId="0C84A1DC" w14:textId="77777777" w:rsidR="00E22B37" w:rsidRDefault="00E22B37">
      <w:pPr>
        <w:pStyle w:val="2"/>
        <w:tabs>
          <w:tab w:val="left" w:pos="575"/>
        </w:tabs>
        <w:spacing w:before="156" w:after="156" w:line="288" w:lineRule="auto"/>
        <w:rPr>
          <w:rFonts w:ascii="Times New Roman"/>
        </w:rPr>
      </w:pPr>
      <w:bookmarkStart w:id="37" w:name="_Toc12919"/>
      <w:r>
        <w:rPr>
          <w:rFonts w:ascii="Times New Roman"/>
        </w:rPr>
        <w:lastRenderedPageBreak/>
        <w:t>水土保持投资完成情况</w:t>
      </w:r>
      <w:bookmarkEnd w:id="37"/>
    </w:p>
    <w:p w14:paraId="5742204E" w14:textId="77777777" w:rsidR="00E22B37" w:rsidRDefault="00E22B37" w:rsidP="0074433E">
      <w:pPr>
        <w:ind w:firstLine="560"/>
      </w:pPr>
      <w:r>
        <w:t>（</w:t>
      </w:r>
      <w:r>
        <w:t>1</w:t>
      </w:r>
      <w:r>
        <w:t>）水土保持方案设计投资</w:t>
      </w:r>
    </w:p>
    <w:p w14:paraId="1EDE30B2" w14:textId="77777777" w:rsidR="00E22B37" w:rsidRDefault="00E22B37" w:rsidP="0074433E">
      <w:pPr>
        <w:ind w:firstLine="560"/>
        <w:rPr>
          <w:rFonts w:hint="eastAsia"/>
        </w:rPr>
      </w:pPr>
      <w:r>
        <w:rPr>
          <w:rFonts w:hint="eastAsia"/>
        </w:rPr>
        <w:t>水土保持方案工程措施投资</w:t>
      </w:r>
      <w:r>
        <w:rPr>
          <w:rFonts w:hint="eastAsia"/>
        </w:rPr>
        <w:t>26.89</w:t>
      </w:r>
      <w:r>
        <w:rPr>
          <w:rFonts w:hint="eastAsia"/>
        </w:rPr>
        <w:t>万元；植物措施投资</w:t>
      </w:r>
      <w:r>
        <w:rPr>
          <w:rFonts w:hint="eastAsia"/>
        </w:rPr>
        <w:t>52.89</w:t>
      </w:r>
      <w:r>
        <w:rPr>
          <w:rFonts w:hint="eastAsia"/>
        </w:rPr>
        <w:t>万元；临时工程投资</w:t>
      </w:r>
      <w:r>
        <w:rPr>
          <w:rFonts w:hint="eastAsia"/>
        </w:rPr>
        <w:t>16.39</w:t>
      </w:r>
      <w:r>
        <w:rPr>
          <w:rFonts w:hint="eastAsia"/>
        </w:rPr>
        <w:t>万元，水土保持补偿费</w:t>
      </w:r>
      <w:r>
        <w:rPr>
          <w:rFonts w:hint="eastAsia"/>
        </w:rPr>
        <w:t>23.04</w:t>
      </w:r>
      <w:r>
        <w:rPr>
          <w:rFonts w:hint="eastAsia"/>
        </w:rPr>
        <w:t>万元。</w:t>
      </w:r>
    </w:p>
    <w:p w14:paraId="4CFEE6C5" w14:textId="77777777" w:rsidR="00E22B37" w:rsidRDefault="00E22B37" w:rsidP="0074433E">
      <w:pPr>
        <w:ind w:firstLine="560"/>
      </w:pPr>
      <w:r>
        <w:t>（</w:t>
      </w:r>
      <w:r>
        <w:t>2</w:t>
      </w:r>
      <w:r>
        <w:t>）本工程实际完成水土保持投资</w:t>
      </w:r>
    </w:p>
    <w:p w14:paraId="69E7DFB1" w14:textId="77777777" w:rsidR="00E22B37" w:rsidRDefault="00E22B37" w:rsidP="0074433E">
      <w:pPr>
        <w:ind w:firstLine="560"/>
        <w:rPr>
          <w:rFonts w:hint="eastAsia"/>
        </w:rPr>
      </w:pPr>
      <w:r>
        <w:rPr>
          <w:rFonts w:hint="eastAsia"/>
        </w:rPr>
        <w:t>本工程实际完成水土保持</w:t>
      </w:r>
      <w:r>
        <w:t>工程措施投资</w:t>
      </w:r>
      <w:r>
        <w:rPr>
          <w:rFonts w:hint="eastAsia"/>
        </w:rPr>
        <w:t>33.95</w:t>
      </w:r>
      <w:r>
        <w:t>万元，植物措施投资</w:t>
      </w:r>
      <w:r>
        <w:rPr>
          <w:rFonts w:hint="eastAsia"/>
        </w:rPr>
        <w:t>108.88</w:t>
      </w:r>
      <w:r>
        <w:t>万元，临时措施</w:t>
      </w:r>
      <w:r>
        <w:rPr>
          <w:rFonts w:hint="eastAsia"/>
        </w:rPr>
        <w:t>2.56</w:t>
      </w:r>
      <w:r>
        <w:t>万元</w:t>
      </w:r>
      <w:r>
        <w:rPr>
          <w:rFonts w:hint="eastAsia"/>
        </w:rPr>
        <w:t>，</w:t>
      </w:r>
      <w:r>
        <w:t>水土保持补偿费</w:t>
      </w:r>
      <w:r>
        <w:rPr>
          <w:rFonts w:hint="eastAsia"/>
        </w:rPr>
        <w:t>23.04</w:t>
      </w:r>
      <w:r>
        <w:rPr>
          <w:rFonts w:hint="eastAsia"/>
        </w:rPr>
        <w:t>万元。</w:t>
      </w:r>
    </w:p>
    <w:p w14:paraId="7F7D781E" w14:textId="77777777" w:rsidR="00E22B37" w:rsidRDefault="00E22B37" w:rsidP="0074433E">
      <w:pPr>
        <w:ind w:firstLine="560"/>
      </w:pPr>
      <w:r>
        <w:t>（</w:t>
      </w:r>
      <w:r>
        <w:t>3</w:t>
      </w:r>
      <w:r>
        <w:t>）对比情况</w:t>
      </w:r>
    </w:p>
    <w:p w14:paraId="0B76098B" w14:textId="77777777" w:rsidR="00E22B37" w:rsidRDefault="00E22B37" w:rsidP="0074433E">
      <w:pPr>
        <w:ind w:firstLine="560"/>
      </w:pPr>
      <w:bookmarkStart w:id="38" w:name="OLE_LINK14"/>
      <w:r>
        <w:t>水土保持</w:t>
      </w:r>
      <w:r>
        <w:rPr>
          <w:rFonts w:hint="eastAsia"/>
        </w:rPr>
        <w:t>措施</w:t>
      </w:r>
      <w:r>
        <w:t>实际投资与水保方案设计的投资对比，</w:t>
      </w:r>
      <w:bookmarkEnd w:id="38"/>
      <w:r>
        <w:t>投资</w:t>
      </w:r>
      <w:r>
        <w:rPr>
          <w:rFonts w:hint="eastAsia"/>
        </w:rPr>
        <w:t>增加</w:t>
      </w:r>
      <w:r>
        <w:t>了</w:t>
      </w:r>
      <w:r>
        <w:rPr>
          <w:rFonts w:hint="eastAsia"/>
        </w:rPr>
        <w:t>49.22</w:t>
      </w:r>
      <w:r>
        <w:t>万元，其中工程措施</w:t>
      </w:r>
      <w:r>
        <w:rPr>
          <w:rFonts w:hint="eastAsia"/>
        </w:rPr>
        <w:t>增加</w:t>
      </w:r>
      <w:r>
        <w:t>了</w:t>
      </w:r>
      <w:r>
        <w:rPr>
          <w:rFonts w:hint="eastAsia"/>
        </w:rPr>
        <w:t>7.06</w:t>
      </w:r>
      <w:r>
        <w:t>万元，</w:t>
      </w:r>
      <w:r>
        <w:rPr>
          <w:rFonts w:hint="eastAsia"/>
        </w:rPr>
        <w:t>主要增加了浆砌石挡墙长度；</w:t>
      </w:r>
      <w:r>
        <w:t>植物措施</w:t>
      </w:r>
      <w:r>
        <w:rPr>
          <w:rFonts w:hint="eastAsia"/>
        </w:rPr>
        <w:t>增加</w:t>
      </w:r>
      <w:r>
        <w:t>了</w:t>
      </w:r>
      <w:r>
        <w:rPr>
          <w:rFonts w:hint="eastAsia"/>
        </w:rPr>
        <w:t>55.99</w:t>
      </w:r>
      <w:r>
        <w:t>万元，</w:t>
      </w:r>
      <w:r>
        <w:rPr>
          <w:rFonts w:hint="eastAsia"/>
        </w:rPr>
        <w:t>主要增加了栽植乔木数量；</w:t>
      </w:r>
      <w:r>
        <w:t>临时措施减少了</w:t>
      </w:r>
      <w:r>
        <w:rPr>
          <w:rFonts w:hint="eastAsia"/>
        </w:rPr>
        <w:t>13.83</w:t>
      </w:r>
      <w:r>
        <w:t>万元</w:t>
      </w:r>
      <w:r>
        <w:rPr>
          <w:rFonts w:hint="eastAsia"/>
        </w:rPr>
        <w:t>，因为减少了临时排水沟及土袋拦挡长度及编织布苫盖面积。</w:t>
      </w:r>
      <w:r>
        <w:t>水土保持补偿费</w:t>
      </w:r>
      <w:r>
        <w:rPr>
          <w:rFonts w:hint="eastAsia"/>
        </w:rPr>
        <w:t>按报批稿水保方案要求共</w:t>
      </w:r>
      <w:r>
        <w:t>缴纳</w:t>
      </w:r>
      <w:r>
        <w:rPr>
          <w:rFonts w:hint="eastAsia"/>
        </w:rPr>
        <w:t>23.04</w:t>
      </w:r>
      <w:r>
        <w:t>万元</w:t>
      </w:r>
      <w:r>
        <w:rPr>
          <w:rFonts w:hint="eastAsia"/>
        </w:rPr>
        <w:t>，包括一期及二期工程</w:t>
      </w:r>
      <w:r>
        <w:t>。</w:t>
      </w:r>
    </w:p>
    <w:p w14:paraId="4A58C9AD" w14:textId="77777777" w:rsidR="00E22B37" w:rsidRDefault="00E22B37" w:rsidP="0074433E">
      <w:pPr>
        <w:ind w:firstLine="560"/>
      </w:pPr>
    </w:p>
    <w:p w14:paraId="4B3DC3D2" w14:textId="77777777" w:rsidR="00E22B37" w:rsidRDefault="00E22B37" w:rsidP="0074433E">
      <w:pPr>
        <w:ind w:firstLine="560"/>
      </w:pPr>
    </w:p>
    <w:p w14:paraId="1B8E1E31" w14:textId="77777777" w:rsidR="00E22B37" w:rsidRDefault="00E22B37" w:rsidP="0074433E">
      <w:pPr>
        <w:ind w:firstLine="560"/>
      </w:pPr>
    </w:p>
    <w:p w14:paraId="3628FB8B" w14:textId="77777777" w:rsidR="00E22B37" w:rsidRDefault="00E22B37" w:rsidP="0074433E">
      <w:pPr>
        <w:ind w:firstLine="560"/>
      </w:pPr>
    </w:p>
    <w:p w14:paraId="5D46D0BF" w14:textId="77777777" w:rsidR="00E22B37" w:rsidRDefault="00E22B37" w:rsidP="0074433E">
      <w:pPr>
        <w:ind w:firstLine="560"/>
      </w:pPr>
    </w:p>
    <w:p w14:paraId="00C313A5" w14:textId="77777777" w:rsidR="00E22B37" w:rsidRDefault="00E22B37" w:rsidP="0074433E">
      <w:pPr>
        <w:ind w:firstLine="560"/>
      </w:pPr>
    </w:p>
    <w:p w14:paraId="56D555C4" w14:textId="77777777" w:rsidR="00E22B37" w:rsidRDefault="00E22B37" w:rsidP="0074433E">
      <w:pPr>
        <w:ind w:firstLine="560"/>
      </w:pPr>
    </w:p>
    <w:p w14:paraId="51481C37" w14:textId="77777777" w:rsidR="00E22B37" w:rsidRDefault="00E22B37">
      <w:pPr>
        <w:pStyle w:val="1"/>
        <w:spacing w:before="156" w:after="156" w:line="288" w:lineRule="auto"/>
        <w:rPr>
          <w:rFonts w:hint="eastAsia"/>
        </w:rPr>
      </w:pPr>
      <w:bookmarkStart w:id="39" w:name="_Toc11955"/>
      <w:r>
        <w:rPr>
          <w:rFonts w:hint="eastAsia"/>
        </w:rPr>
        <w:lastRenderedPageBreak/>
        <w:t>水土保持工程质量</w:t>
      </w:r>
      <w:bookmarkEnd w:id="39"/>
    </w:p>
    <w:p w14:paraId="566F5161" w14:textId="77777777" w:rsidR="00E22B37" w:rsidRDefault="00E22B37">
      <w:pPr>
        <w:pStyle w:val="2"/>
        <w:tabs>
          <w:tab w:val="left" w:pos="575"/>
        </w:tabs>
        <w:spacing w:before="156" w:after="156" w:line="288" w:lineRule="auto"/>
        <w:rPr>
          <w:rFonts w:ascii="Times New Roman"/>
        </w:rPr>
      </w:pPr>
      <w:bookmarkStart w:id="40" w:name="_Toc30326"/>
      <w:r>
        <w:rPr>
          <w:rFonts w:ascii="Times New Roman"/>
        </w:rPr>
        <w:t>质量管理体系</w:t>
      </w:r>
      <w:bookmarkEnd w:id="40"/>
    </w:p>
    <w:p w14:paraId="0791E98F" w14:textId="77777777" w:rsidR="00E22B37" w:rsidRDefault="00E22B37" w:rsidP="0074433E">
      <w:pPr>
        <w:ind w:firstLine="560"/>
      </w:pPr>
      <w:r>
        <w:t>建设单位非常重视该项目水土保持工作，为了确保水土保持设施的落实，成立了水土保持工作领导小组，下设工程技术部，具体负责水土保持措施的实施。工程实行了项目法人责任制、招投标制、工程监理制和合同管理制，加强了水土保持管理，将水土保持工程的建设与管理和责任落实到了整个工程的建设管理体系中。并接受地方监督管理机构的监督检查，积极落实各级水土保持监督管理机构监督检查意见。</w:t>
      </w:r>
    </w:p>
    <w:p w14:paraId="03B9B4F8" w14:textId="77777777" w:rsidR="00E22B37" w:rsidRDefault="00E22B37" w:rsidP="0074433E">
      <w:pPr>
        <w:ind w:firstLine="560"/>
      </w:pPr>
      <w:r>
        <w:t>水土保持措施在具体实施中划分为两部分：一是主体设计的水土保持工程，与主体工程同时设计、同时施工、同时管理，纳入到主体工程的招投标中。同时，加大检查监督力度，由管理办公室派专人与监理人员年末进行对照检查，对工程出现的局部损坏进行修复、加固，林草措施及时进行抚育、补植、更新，使其水土保持功能不断增强，发挥长期、稳定的保持水土、改善生态环境的作用。经调查，施工单位和监理单位均具备相应的施工和监理资质。</w:t>
      </w:r>
    </w:p>
    <w:p w14:paraId="06605368" w14:textId="77777777" w:rsidR="00E22B37" w:rsidRDefault="00E22B37" w:rsidP="0074433E">
      <w:pPr>
        <w:ind w:firstLine="560"/>
      </w:pPr>
      <w:r>
        <w:t>主要参建单位如下：</w:t>
      </w:r>
    </w:p>
    <w:p w14:paraId="386C70EF" w14:textId="77777777" w:rsidR="00E22B37" w:rsidRDefault="00E22B37" w:rsidP="0074433E">
      <w:pPr>
        <w:ind w:firstLine="560"/>
        <w:rPr>
          <w:rFonts w:hint="eastAsia"/>
        </w:rPr>
      </w:pPr>
      <w:r>
        <w:rPr>
          <w:rFonts w:hint="eastAsia"/>
        </w:rPr>
        <w:t>（</w:t>
      </w:r>
      <w:r>
        <w:rPr>
          <w:rFonts w:hint="eastAsia"/>
        </w:rPr>
        <w:t>1</w:t>
      </w:r>
      <w:r>
        <w:rPr>
          <w:rFonts w:hint="eastAsia"/>
        </w:rPr>
        <w:t>）建设单位：农夫山泉雾灵山承德饮用水有限公司；</w:t>
      </w:r>
    </w:p>
    <w:p w14:paraId="3335447C" w14:textId="77777777" w:rsidR="00E22B37" w:rsidRDefault="00E22B37" w:rsidP="0074433E">
      <w:pPr>
        <w:ind w:firstLine="560"/>
        <w:rPr>
          <w:rFonts w:hint="eastAsia"/>
        </w:rPr>
      </w:pPr>
      <w:r>
        <w:rPr>
          <w:rFonts w:hint="eastAsia"/>
        </w:rPr>
        <w:t>（</w:t>
      </w:r>
      <w:r>
        <w:rPr>
          <w:rFonts w:hint="eastAsia"/>
        </w:rPr>
        <w:t>2</w:t>
      </w:r>
      <w:r>
        <w:rPr>
          <w:rFonts w:hint="eastAsia"/>
        </w:rPr>
        <w:t>）设计单位：浙江省发展规划研究院（可研）；</w:t>
      </w:r>
    </w:p>
    <w:p w14:paraId="1D9123B6" w14:textId="77777777" w:rsidR="00E22B37" w:rsidRDefault="00E22B37" w:rsidP="0074433E">
      <w:pPr>
        <w:ind w:firstLine="560"/>
        <w:rPr>
          <w:rFonts w:hint="eastAsia"/>
        </w:rPr>
      </w:pPr>
      <w:r>
        <w:rPr>
          <w:rFonts w:hint="eastAsia"/>
        </w:rPr>
        <w:t>（</w:t>
      </w:r>
      <w:r>
        <w:rPr>
          <w:rFonts w:hint="eastAsia"/>
        </w:rPr>
        <w:t>3</w:t>
      </w:r>
      <w:r>
        <w:rPr>
          <w:rFonts w:hint="eastAsia"/>
        </w:rPr>
        <w:t>）水土保持方案编制单位：张家口市河海水利勘测设计有限公司；</w:t>
      </w:r>
    </w:p>
    <w:p w14:paraId="6413CEB6" w14:textId="77777777" w:rsidR="00E22B37" w:rsidRDefault="00E22B37" w:rsidP="0074433E">
      <w:pPr>
        <w:ind w:firstLine="560"/>
        <w:rPr>
          <w:rFonts w:hint="eastAsia"/>
        </w:rPr>
      </w:pPr>
      <w:r>
        <w:rPr>
          <w:rFonts w:hint="eastAsia"/>
        </w:rPr>
        <w:t>（</w:t>
      </w:r>
      <w:r>
        <w:rPr>
          <w:rFonts w:hint="eastAsia"/>
        </w:rPr>
        <w:t>4</w:t>
      </w:r>
      <w:r>
        <w:rPr>
          <w:rFonts w:hint="eastAsia"/>
        </w:rPr>
        <w:t>）绿化施工单位：承德源绿园林绿化工程有限责任公司。</w:t>
      </w:r>
    </w:p>
    <w:p w14:paraId="66EE14E6" w14:textId="77777777" w:rsidR="00E22B37" w:rsidRDefault="00E22B37">
      <w:pPr>
        <w:pStyle w:val="2"/>
        <w:tabs>
          <w:tab w:val="left" w:pos="575"/>
        </w:tabs>
        <w:spacing w:before="156" w:after="156" w:line="288" w:lineRule="auto"/>
        <w:rPr>
          <w:rFonts w:ascii="Times New Roman" w:hint="eastAsia"/>
        </w:rPr>
      </w:pPr>
      <w:bookmarkStart w:id="41" w:name="_Toc15542"/>
      <w:r>
        <w:rPr>
          <w:rFonts w:ascii="Times New Roman"/>
        </w:rPr>
        <w:lastRenderedPageBreak/>
        <w:t>各防治分区水土保持工程质量评</w:t>
      </w:r>
      <w:r>
        <w:rPr>
          <w:rFonts w:ascii="Times New Roman" w:hint="eastAsia"/>
        </w:rPr>
        <w:t>定</w:t>
      </w:r>
      <w:bookmarkEnd w:id="41"/>
    </w:p>
    <w:p w14:paraId="56A4B443" w14:textId="77777777" w:rsidR="00E22B37" w:rsidRDefault="00E22B37" w:rsidP="0074433E">
      <w:pPr>
        <w:ind w:firstLine="560"/>
        <w:rPr>
          <w:rFonts w:hint="eastAsia"/>
        </w:rPr>
      </w:pPr>
      <w:r>
        <w:rPr>
          <w:rFonts w:hint="eastAsia"/>
        </w:rPr>
        <w:t>水土保持措施质量评价采取查阅施工记录、监理记录、监测报告等资料，结合现场调查情况，并依据相关质量标准文件进行综合评价。现场检查采取全面检查和抽查相结合的办法，参考的文件主要有《开发建设项目水土保持设施验收技术规程》（</w:t>
      </w:r>
      <w:r>
        <w:rPr>
          <w:rFonts w:hint="eastAsia"/>
        </w:rPr>
        <w:t>GB/T22490-2008</w:t>
      </w:r>
      <w:r>
        <w:rPr>
          <w:rFonts w:hint="eastAsia"/>
        </w:rPr>
        <w:t>）、《中华人民共和国水利部关于批准发布</w:t>
      </w:r>
      <w:r>
        <w:rPr>
          <w:rFonts w:hint="eastAsia"/>
        </w:rPr>
        <w:t>&lt;</w:t>
      </w:r>
      <w:r>
        <w:rPr>
          <w:rFonts w:hint="eastAsia"/>
        </w:rPr>
        <w:t>水土保持工程质量评定规程</w:t>
      </w:r>
      <w:r>
        <w:rPr>
          <w:rFonts w:hint="eastAsia"/>
        </w:rPr>
        <w:t>&gt;SL336-2006</w:t>
      </w:r>
      <w:r>
        <w:rPr>
          <w:rFonts w:hint="eastAsia"/>
        </w:rPr>
        <w:t>的通知》、《水土保持综合治理技术规范》（</w:t>
      </w:r>
      <w:r>
        <w:rPr>
          <w:rFonts w:hint="eastAsia"/>
        </w:rPr>
        <w:t>GB/T16453.1</w:t>
      </w:r>
      <w:r>
        <w:rPr>
          <w:rFonts w:hint="eastAsia"/>
        </w:rPr>
        <w:t>～</w:t>
      </w:r>
      <w:r>
        <w:rPr>
          <w:rFonts w:hint="eastAsia"/>
        </w:rPr>
        <w:t>6-1996</w:t>
      </w:r>
      <w:r>
        <w:rPr>
          <w:rFonts w:hint="eastAsia"/>
        </w:rPr>
        <w:t>）和《水土保持综合治理验收规范》（</w:t>
      </w:r>
      <w:r>
        <w:rPr>
          <w:rFonts w:hint="eastAsia"/>
        </w:rPr>
        <w:t>GB/T15773-1995</w:t>
      </w:r>
      <w:r>
        <w:rPr>
          <w:rFonts w:hint="eastAsia"/>
        </w:rPr>
        <w:t>）。</w:t>
      </w:r>
    </w:p>
    <w:p w14:paraId="07A46016" w14:textId="77777777" w:rsidR="00E22B37" w:rsidRDefault="00E22B37">
      <w:pPr>
        <w:pStyle w:val="3"/>
        <w:tabs>
          <w:tab w:val="clear" w:pos="720"/>
        </w:tabs>
        <w:spacing w:before="156" w:after="156"/>
        <w:rPr>
          <w:rFonts w:hint="eastAsia"/>
          <w:lang w:val="en-GB"/>
        </w:rPr>
      </w:pPr>
      <w:r>
        <w:rPr>
          <w:rFonts w:hint="eastAsia"/>
          <w:lang w:val="en-GB"/>
        </w:rPr>
        <w:t>项目划分及结果</w:t>
      </w:r>
    </w:p>
    <w:p w14:paraId="4806D521" w14:textId="77777777" w:rsidR="00E22B37" w:rsidRDefault="00E22B37" w:rsidP="0074433E">
      <w:pPr>
        <w:ind w:firstLine="560"/>
        <w:rPr>
          <w:rFonts w:hint="eastAsia"/>
        </w:rPr>
      </w:pPr>
      <w:r>
        <w:rPr>
          <w:rFonts w:hint="eastAsia"/>
        </w:rPr>
        <w:t>根据项目实际情况，本评估报告将构建筑物区、道路广场区、绿化区、取水区、临时表土堆场及施工生产生活区列为评估范围。</w:t>
      </w:r>
    </w:p>
    <w:p w14:paraId="492B221D" w14:textId="77777777" w:rsidR="00E22B37" w:rsidRDefault="00E22B37" w:rsidP="0074433E">
      <w:pPr>
        <w:ind w:firstLine="560"/>
        <w:rPr>
          <w:rFonts w:hint="eastAsia"/>
          <w:lang w:val="en-GB"/>
        </w:rPr>
      </w:pPr>
      <w:r>
        <w:rPr>
          <w:rFonts w:hint="eastAsia"/>
        </w:rPr>
        <w:t>该工程水土保持工程单位工程主要为拦挡遮盖工程、土地整治工程、防洪排导工程和植被建设工程等，分部工程包括浆砌石挡墙、收集表土、覆表土、排水管网、栽植乔木、栽植灌木、铺设草皮、临时拦挡与苫盖工程。</w:t>
      </w:r>
    </w:p>
    <w:p w14:paraId="16C8852F" w14:textId="77777777" w:rsidR="00E22B37" w:rsidRDefault="00E22B37">
      <w:pPr>
        <w:pStyle w:val="3"/>
        <w:tabs>
          <w:tab w:val="clear" w:pos="720"/>
        </w:tabs>
        <w:spacing w:before="156" w:after="156"/>
        <w:rPr>
          <w:rFonts w:hint="eastAsia"/>
          <w:lang w:val="en-GB"/>
        </w:rPr>
      </w:pPr>
      <w:r>
        <w:rPr>
          <w:rFonts w:hint="eastAsia"/>
          <w:lang w:val="en-GB"/>
        </w:rPr>
        <w:t>各防治分区工程质量评定</w:t>
      </w:r>
    </w:p>
    <w:p w14:paraId="25AA1CF7" w14:textId="77777777" w:rsidR="00E22B37" w:rsidRDefault="00E22B37" w:rsidP="0074433E">
      <w:pPr>
        <w:ind w:firstLine="560"/>
        <w:rPr>
          <w:rFonts w:hint="eastAsia"/>
          <w:lang w:val="en-GB"/>
        </w:rPr>
      </w:pPr>
      <w:r>
        <w:rPr>
          <w:rFonts w:hint="eastAsia"/>
          <w:lang w:val="en-GB"/>
        </w:rPr>
        <w:t>本项目水土保持措施现场检查，是在对本项目水土保持措施评估的基础上对已完工的水土保持工程措施进行质量抽查。主要是对各个防治分区水土保持工程措施，</w:t>
      </w:r>
      <w:r>
        <w:rPr>
          <w:rFonts w:hint="eastAsia"/>
        </w:rPr>
        <w:t>4</w:t>
      </w:r>
      <w:r>
        <w:rPr>
          <w:rFonts w:hint="eastAsia"/>
          <w:lang w:val="en-GB"/>
        </w:rPr>
        <w:t>类单位工程，</w:t>
      </w:r>
      <w:r>
        <w:rPr>
          <w:rFonts w:hint="eastAsia"/>
        </w:rPr>
        <w:t>8</w:t>
      </w:r>
      <w:r>
        <w:rPr>
          <w:rFonts w:hint="eastAsia"/>
          <w:lang w:val="en-GB"/>
        </w:rPr>
        <w:t>个分部工程，</w:t>
      </w:r>
      <w:r>
        <w:rPr>
          <w:rFonts w:hint="eastAsia"/>
        </w:rPr>
        <w:t>19</w:t>
      </w:r>
      <w:r>
        <w:rPr>
          <w:rFonts w:hint="eastAsia"/>
          <w:lang w:val="en-GB"/>
        </w:rPr>
        <w:t>个单元工程进行抽查。</w:t>
      </w:r>
    </w:p>
    <w:p w14:paraId="0A25EEC0" w14:textId="77777777" w:rsidR="00E22B37" w:rsidRDefault="00E22B37" w:rsidP="0074433E">
      <w:pPr>
        <w:ind w:firstLine="560"/>
        <w:rPr>
          <w:rFonts w:hint="eastAsia"/>
          <w:lang w:val="en-GB"/>
        </w:rPr>
      </w:pPr>
      <w:r>
        <w:rPr>
          <w:rFonts w:hint="eastAsia"/>
          <w:lang w:val="en-GB"/>
        </w:rPr>
        <w:lastRenderedPageBreak/>
        <w:t>水土保持措施质量检查，主要采取从局部单元工程到整体单位工程的步骤，对工程外观形状、尺寸规格及缺陷进行评价，其评定等级分为优良、合格和不合格三级。我单位组织相关人员利用近半个月的时间抽检了各防治分区水保措施，共</w:t>
      </w:r>
      <w:r>
        <w:rPr>
          <w:rFonts w:hint="eastAsia"/>
        </w:rPr>
        <w:t>19</w:t>
      </w:r>
      <w:r>
        <w:rPr>
          <w:rFonts w:hint="eastAsia"/>
          <w:lang w:val="en-GB"/>
        </w:rPr>
        <w:t>个单元工程。其中</w:t>
      </w:r>
      <w:r>
        <w:rPr>
          <w:rFonts w:hint="eastAsia"/>
        </w:rPr>
        <w:t>17</w:t>
      </w:r>
      <w:r>
        <w:rPr>
          <w:rFonts w:hint="eastAsia"/>
          <w:lang w:val="en-GB"/>
        </w:rPr>
        <w:t>个单元工程合格，合格率</w:t>
      </w:r>
      <w:r>
        <w:rPr>
          <w:rFonts w:hint="eastAsia"/>
        </w:rPr>
        <w:t>89.4</w:t>
      </w:r>
      <w:r>
        <w:rPr>
          <w:rFonts w:hint="eastAsia"/>
          <w:lang w:val="en-GB"/>
        </w:rPr>
        <w:t>%</w:t>
      </w:r>
      <w:r>
        <w:rPr>
          <w:rFonts w:hint="eastAsia"/>
          <w:lang w:val="en-GB"/>
        </w:rPr>
        <w:t>。</w:t>
      </w:r>
    </w:p>
    <w:p w14:paraId="6C44E602" w14:textId="77777777" w:rsidR="00E22B37" w:rsidRDefault="00E22B37">
      <w:pPr>
        <w:pStyle w:val="2"/>
        <w:tabs>
          <w:tab w:val="left" w:pos="575"/>
        </w:tabs>
        <w:spacing w:before="156" w:after="156" w:line="288" w:lineRule="auto"/>
        <w:rPr>
          <w:rFonts w:ascii="Times New Roman"/>
        </w:rPr>
      </w:pPr>
      <w:bookmarkStart w:id="42" w:name="_Toc22671"/>
      <w:r>
        <w:rPr>
          <w:rFonts w:ascii="Times New Roman"/>
        </w:rPr>
        <w:t>总体质量评价</w:t>
      </w:r>
      <w:bookmarkEnd w:id="42"/>
    </w:p>
    <w:p w14:paraId="2A38C5A7" w14:textId="77777777" w:rsidR="00E22B37" w:rsidRDefault="00E22B37" w:rsidP="0074433E">
      <w:pPr>
        <w:ind w:firstLine="560"/>
      </w:pPr>
      <w:r>
        <w:t>所有工程检查结果表明：各项水土保持工程措施管护到位，总体质量良好，已初步发挥了工程运行期防治水土流失的作用。</w:t>
      </w:r>
    </w:p>
    <w:p w14:paraId="5F0352EF" w14:textId="77777777" w:rsidR="00E22B37" w:rsidRDefault="00E22B37" w:rsidP="0074433E">
      <w:pPr>
        <w:ind w:firstLine="560"/>
      </w:pPr>
      <w:r>
        <w:t>所有植物措施抽检结果显示：项目区实施的植物措施分部工程及单位工程质量总体合格；各抽检区绿化及植被恢复效果较好，草种及林木成活率达到</w:t>
      </w:r>
      <w:r>
        <w:t>85%</w:t>
      </w:r>
      <w:r>
        <w:t>以上。</w:t>
      </w:r>
    </w:p>
    <w:p w14:paraId="1D918EAA" w14:textId="77777777" w:rsidR="00E22B37" w:rsidRDefault="00E22B37" w:rsidP="0074433E">
      <w:pPr>
        <w:ind w:firstLine="560"/>
      </w:pPr>
      <w:r>
        <w:t>本项目临时措施主要为临时</w:t>
      </w:r>
      <w:r>
        <w:rPr>
          <w:rFonts w:hint="eastAsia"/>
        </w:rPr>
        <w:t>拦挡与</w:t>
      </w:r>
      <w:r>
        <w:t>遮盖，建设单位在施工期对临时措施进行现场调查，调查结果显示遮盖材料无损坏</w:t>
      </w:r>
      <w:r>
        <w:rPr>
          <w:rFonts w:hint="eastAsia"/>
        </w:rPr>
        <w:t>，雨前均进行遮盖遮盖</w:t>
      </w:r>
      <w:r>
        <w:t>全面，无疏漏，发挥了作用。总体合格，达到了防护效果。</w:t>
      </w:r>
    </w:p>
    <w:p w14:paraId="741AE28D" w14:textId="77777777" w:rsidR="00E22B37" w:rsidRDefault="00E22B37">
      <w:pPr>
        <w:pStyle w:val="a0"/>
      </w:pPr>
    </w:p>
    <w:p w14:paraId="46723069" w14:textId="77777777" w:rsidR="00E22B37" w:rsidRDefault="00E22B37">
      <w:pPr>
        <w:pStyle w:val="a0"/>
      </w:pPr>
    </w:p>
    <w:p w14:paraId="25B80948" w14:textId="77777777" w:rsidR="00E22B37" w:rsidRDefault="00E22B37">
      <w:pPr>
        <w:pStyle w:val="a0"/>
      </w:pPr>
    </w:p>
    <w:p w14:paraId="2048E088" w14:textId="77777777" w:rsidR="00E22B37" w:rsidRDefault="00E22B37">
      <w:pPr>
        <w:pStyle w:val="a0"/>
      </w:pPr>
    </w:p>
    <w:p w14:paraId="26DA7EED" w14:textId="77777777" w:rsidR="00E22B37" w:rsidRDefault="00E22B37">
      <w:pPr>
        <w:pStyle w:val="a0"/>
      </w:pPr>
    </w:p>
    <w:p w14:paraId="27440272" w14:textId="77777777" w:rsidR="00E22B37" w:rsidRDefault="00E22B37">
      <w:pPr>
        <w:pStyle w:val="a0"/>
      </w:pPr>
    </w:p>
    <w:p w14:paraId="771E99AA" w14:textId="77777777" w:rsidR="00E22B37" w:rsidRDefault="00E22B37">
      <w:pPr>
        <w:pStyle w:val="a0"/>
      </w:pPr>
    </w:p>
    <w:p w14:paraId="6BFA0F2F" w14:textId="77777777" w:rsidR="00E22B37" w:rsidRDefault="00E22B37">
      <w:pPr>
        <w:pStyle w:val="1"/>
        <w:spacing w:before="156" w:after="156" w:line="288" w:lineRule="auto"/>
        <w:rPr>
          <w:rFonts w:hint="eastAsia"/>
        </w:rPr>
      </w:pPr>
      <w:bookmarkStart w:id="43" w:name="_Toc9132"/>
      <w:r>
        <w:rPr>
          <w:rFonts w:hint="eastAsia"/>
        </w:rPr>
        <w:lastRenderedPageBreak/>
        <w:t>项目初期运行及水土保持效果</w:t>
      </w:r>
      <w:bookmarkEnd w:id="43"/>
    </w:p>
    <w:p w14:paraId="732564CC" w14:textId="77777777" w:rsidR="00E22B37" w:rsidRDefault="00E22B37">
      <w:pPr>
        <w:pStyle w:val="2"/>
        <w:tabs>
          <w:tab w:val="left" w:pos="575"/>
        </w:tabs>
        <w:spacing w:before="156" w:after="156" w:line="288" w:lineRule="auto"/>
        <w:rPr>
          <w:rFonts w:ascii="Times New Roman" w:hint="eastAsia"/>
        </w:rPr>
      </w:pPr>
      <w:bookmarkStart w:id="44" w:name="_Toc26377"/>
      <w:r>
        <w:rPr>
          <w:rFonts w:ascii="Times New Roman" w:hint="eastAsia"/>
        </w:rPr>
        <w:t>初期运行情况</w:t>
      </w:r>
      <w:bookmarkEnd w:id="44"/>
    </w:p>
    <w:p w14:paraId="7C98E782" w14:textId="77777777" w:rsidR="00E22B37" w:rsidRDefault="00E22B37" w:rsidP="0074433E">
      <w:pPr>
        <w:ind w:firstLine="560"/>
        <w:rPr>
          <w:rFonts w:hint="eastAsia"/>
        </w:rPr>
      </w:pPr>
      <w:r>
        <w:rPr>
          <w:rFonts w:hint="eastAsia"/>
        </w:rPr>
        <w:t>项目的水土流失防治措施实施约</w:t>
      </w:r>
      <w:r>
        <w:rPr>
          <w:rFonts w:hint="eastAsia"/>
        </w:rPr>
        <w:t>1.5</w:t>
      </w:r>
      <w:r>
        <w:rPr>
          <w:rFonts w:hint="eastAsia"/>
        </w:rPr>
        <w:t>年，各项水土保持措施保存完好，形成了较为完整的水土流失控制体系，初步发挥了保持水土、控制流失的作用。</w:t>
      </w:r>
    </w:p>
    <w:p w14:paraId="10F65ABE" w14:textId="77777777" w:rsidR="00E22B37" w:rsidRDefault="00E22B37">
      <w:pPr>
        <w:pStyle w:val="2"/>
        <w:tabs>
          <w:tab w:val="left" w:pos="575"/>
        </w:tabs>
        <w:spacing w:before="156" w:after="156" w:line="288" w:lineRule="auto"/>
        <w:rPr>
          <w:rFonts w:ascii="Times New Roman" w:hint="eastAsia"/>
        </w:rPr>
      </w:pPr>
      <w:bookmarkStart w:id="45" w:name="_Toc27838"/>
      <w:r>
        <w:rPr>
          <w:rFonts w:ascii="Times New Roman" w:hint="eastAsia"/>
        </w:rPr>
        <w:t>水土保持效果</w:t>
      </w:r>
      <w:bookmarkEnd w:id="45"/>
    </w:p>
    <w:p w14:paraId="5603EFE2" w14:textId="77777777" w:rsidR="00E22B37" w:rsidRDefault="00E22B37">
      <w:pPr>
        <w:pStyle w:val="3"/>
        <w:tabs>
          <w:tab w:val="clear" w:pos="720"/>
        </w:tabs>
        <w:rPr>
          <w:rFonts w:hint="eastAsia"/>
          <w:lang w:val="en-GB"/>
        </w:rPr>
      </w:pPr>
      <w:bookmarkStart w:id="46" w:name="_Toc499399990"/>
      <w:r>
        <w:rPr>
          <w:rFonts w:hint="eastAsia"/>
          <w:lang w:val="en-GB"/>
        </w:rPr>
        <w:t>扰动土地整治率</w:t>
      </w:r>
      <w:bookmarkEnd w:id="46"/>
    </w:p>
    <w:p w14:paraId="7016882A" w14:textId="77777777" w:rsidR="00E22B37" w:rsidRDefault="00E22B37" w:rsidP="0074433E">
      <w:pPr>
        <w:ind w:firstLine="560"/>
        <w:rPr>
          <w:rFonts w:hint="eastAsia"/>
        </w:rPr>
      </w:pPr>
      <w:bookmarkStart w:id="47" w:name="_Toc499399991"/>
      <w:r>
        <w:rPr>
          <w:rFonts w:hint="eastAsia"/>
        </w:rPr>
        <w:t>扰动土地整治率是指项目建设区内扰动土地的整治面积占扰动土地面积的百分比。</w:t>
      </w:r>
    </w:p>
    <w:p w14:paraId="2B72B602" w14:textId="77777777" w:rsidR="00E22B37" w:rsidRDefault="00E22B37" w:rsidP="0074433E">
      <w:pPr>
        <w:ind w:firstLine="560"/>
        <w:rPr>
          <w:rFonts w:hint="eastAsia"/>
        </w:rPr>
      </w:pPr>
      <w:r>
        <w:rPr>
          <w:rFonts w:hint="eastAsia"/>
        </w:rPr>
        <w:t>工程总扰动土地面积为</w:t>
      </w:r>
      <w:r>
        <w:rPr>
          <w:rFonts w:hint="eastAsia"/>
        </w:rPr>
        <w:t>3.53hm</w:t>
      </w:r>
      <w:r>
        <w:rPr>
          <w:rFonts w:hint="eastAsia"/>
          <w:vertAlign w:val="superscript"/>
        </w:rPr>
        <w:t>2</w:t>
      </w:r>
      <w:r>
        <w:rPr>
          <w:rFonts w:hint="eastAsia"/>
        </w:rPr>
        <w:t>，经调查统计截止到现阶段，扰动土地的整治面积为</w:t>
      </w:r>
      <w:r>
        <w:rPr>
          <w:rFonts w:hint="eastAsia"/>
        </w:rPr>
        <w:t>3.45hm</w:t>
      </w:r>
      <w:r>
        <w:rPr>
          <w:rFonts w:hint="eastAsia"/>
          <w:vertAlign w:val="superscript"/>
        </w:rPr>
        <w:t>2</w:t>
      </w:r>
      <w:r>
        <w:rPr>
          <w:rFonts w:hint="eastAsia"/>
        </w:rPr>
        <w:t>，其中水土保持设施面积为</w:t>
      </w:r>
      <w:r>
        <w:rPr>
          <w:rFonts w:hint="eastAsia"/>
        </w:rPr>
        <w:t>1.34hm</w:t>
      </w:r>
      <w:r>
        <w:rPr>
          <w:rFonts w:hint="eastAsia"/>
          <w:vertAlign w:val="superscript"/>
        </w:rPr>
        <w:t>2</w:t>
      </w:r>
      <w:r>
        <w:rPr>
          <w:rFonts w:hint="eastAsia"/>
        </w:rPr>
        <w:t>，建筑物及设施等占地面积为</w:t>
      </w:r>
      <w:r>
        <w:rPr>
          <w:rFonts w:hint="eastAsia"/>
        </w:rPr>
        <w:t>2.11hm</w:t>
      </w:r>
      <w:r>
        <w:rPr>
          <w:rFonts w:hint="eastAsia"/>
          <w:vertAlign w:val="superscript"/>
        </w:rPr>
        <w:t>2</w:t>
      </w:r>
      <w:r>
        <w:rPr>
          <w:rFonts w:hint="eastAsia"/>
        </w:rPr>
        <w:t>，故项目扰动土地整治率为</w:t>
      </w:r>
      <w:r>
        <w:rPr>
          <w:rFonts w:hint="eastAsia"/>
        </w:rPr>
        <w:t>97.7</w:t>
      </w:r>
      <w:r>
        <w:rPr>
          <w:rFonts w:hint="eastAsia"/>
        </w:rPr>
        <w:t>％。</w:t>
      </w:r>
    </w:p>
    <w:p w14:paraId="6ABD4337" w14:textId="77777777" w:rsidR="00E22B37" w:rsidRDefault="00E22B37">
      <w:pPr>
        <w:pStyle w:val="3"/>
        <w:tabs>
          <w:tab w:val="clear" w:pos="720"/>
        </w:tabs>
        <w:rPr>
          <w:rFonts w:hint="eastAsia"/>
          <w:lang w:val="en-GB"/>
        </w:rPr>
      </w:pPr>
      <w:r>
        <w:rPr>
          <w:rFonts w:hint="eastAsia"/>
          <w:lang w:val="en-GB"/>
        </w:rPr>
        <w:t>水土流失总治理度</w:t>
      </w:r>
      <w:bookmarkEnd w:id="47"/>
    </w:p>
    <w:p w14:paraId="79C882AC" w14:textId="77777777" w:rsidR="00E22B37" w:rsidRDefault="00E22B37" w:rsidP="0074433E">
      <w:pPr>
        <w:ind w:firstLine="560"/>
        <w:rPr>
          <w:rFonts w:hint="eastAsia"/>
        </w:rPr>
      </w:pPr>
      <w:r>
        <w:rPr>
          <w:rFonts w:hint="eastAsia"/>
        </w:rPr>
        <w:t>水土流失总治理度是指项目建设区内水土流失治理达标面积占水土流失总面积的百分比。</w:t>
      </w:r>
    </w:p>
    <w:p w14:paraId="1C49FDB1" w14:textId="77777777" w:rsidR="00E22B37" w:rsidRDefault="00E22B37" w:rsidP="0074433E">
      <w:pPr>
        <w:ind w:firstLine="560"/>
        <w:rPr>
          <w:rFonts w:hint="eastAsia"/>
        </w:rPr>
      </w:pPr>
      <w:r>
        <w:rPr>
          <w:rFonts w:hint="eastAsia"/>
        </w:rPr>
        <w:t>通过现阶段水土保持措施的实施，水土流失治理达标面积为</w:t>
      </w:r>
      <w:r>
        <w:rPr>
          <w:rFonts w:hint="eastAsia"/>
        </w:rPr>
        <w:t>3.42hm</w:t>
      </w:r>
      <w:r>
        <w:rPr>
          <w:rFonts w:hint="eastAsia"/>
          <w:vertAlign w:val="superscript"/>
        </w:rPr>
        <w:t>2</w:t>
      </w:r>
      <w:r>
        <w:rPr>
          <w:rFonts w:hint="eastAsia"/>
        </w:rPr>
        <w:t>，其水土流失总治理度为</w:t>
      </w:r>
      <w:r>
        <w:rPr>
          <w:rFonts w:hint="eastAsia"/>
        </w:rPr>
        <w:t>96.8</w:t>
      </w:r>
      <w:r>
        <w:rPr>
          <w:rFonts w:hint="eastAsia"/>
        </w:rPr>
        <w:t>％。</w:t>
      </w:r>
    </w:p>
    <w:p w14:paraId="5D9636DB" w14:textId="77777777" w:rsidR="00E22B37" w:rsidRDefault="00E22B37">
      <w:pPr>
        <w:pStyle w:val="3"/>
        <w:tabs>
          <w:tab w:val="clear" w:pos="720"/>
        </w:tabs>
        <w:rPr>
          <w:rFonts w:hint="eastAsia"/>
          <w:lang w:val="en-GB"/>
        </w:rPr>
      </w:pPr>
      <w:bookmarkStart w:id="48" w:name="_Toc499399992"/>
      <w:r>
        <w:rPr>
          <w:rFonts w:hint="eastAsia"/>
          <w:lang w:val="en-GB"/>
        </w:rPr>
        <w:t>拦渣率</w:t>
      </w:r>
      <w:bookmarkEnd w:id="48"/>
    </w:p>
    <w:p w14:paraId="66C35B4E" w14:textId="77777777" w:rsidR="00E22B37" w:rsidRDefault="00E22B37" w:rsidP="0074433E">
      <w:pPr>
        <w:ind w:firstLine="560"/>
        <w:rPr>
          <w:rFonts w:hint="eastAsia"/>
        </w:rPr>
      </w:pPr>
      <w:bookmarkStart w:id="49" w:name="_Toc499399993"/>
      <w:r>
        <w:rPr>
          <w:rFonts w:hint="eastAsia"/>
        </w:rPr>
        <w:t>拦渣率是指项目建设区内采取措施实际拦挡的弃土（石、渣）量与工程弃土（石、渣）总量的百分比。</w:t>
      </w:r>
    </w:p>
    <w:p w14:paraId="6F92A0D1" w14:textId="77777777" w:rsidR="00E22B37" w:rsidRDefault="00E22B37" w:rsidP="0074433E">
      <w:pPr>
        <w:ind w:firstLine="560"/>
        <w:rPr>
          <w:rFonts w:hint="eastAsia"/>
        </w:rPr>
      </w:pPr>
      <w:r>
        <w:rPr>
          <w:rFonts w:hint="eastAsia"/>
        </w:rPr>
        <w:t>项目施工中产生土方基本上全部在厂区内部调运，并布设有挡墙</w:t>
      </w:r>
      <w:r>
        <w:rPr>
          <w:rFonts w:hint="eastAsia"/>
        </w:rPr>
        <w:lastRenderedPageBreak/>
        <w:t>及植物措施等防护。经调查计算该工程的拦渣率为</w:t>
      </w:r>
      <w:r>
        <w:rPr>
          <w:rFonts w:hint="eastAsia"/>
        </w:rPr>
        <w:t>98.6</w:t>
      </w:r>
      <w:r>
        <w:rPr>
          <w:rFonts w:hint="eastAsia"/>
        </w:rPr>
        <w:t>％。</w:t>
      </w:r>
    </w:p>
    <w:p w14:paraId="673057D4" w14:textId="77777777" w:rsidR="00E22B37" w:rsidRDefault="00E22B37">
      <w:pPr>
        <w:pStyle w:val="3"/>
        <w:tabs>
          <w:tab w:val="clear" w:pos="720"/>
        </w:tabs>
        <w:rPr>
          <w:rFonts w:hint="eastAsia"/>
          <w:lang w:val="en-GB"/>
        </w:rPr>
      </w:pPr>
      <w:r>
        <w:rPr>
          <w:rFonts w:hint="eastAsia"/>
          <w:lang w:val="en-GB"/>
        </w:rPr>
        <w:t>土壤流失控制比</w:t>
      </w:r>
      <w:bookmarkEnd w:id="49"/>
    </w:p>
    <w:p w14:paraId="44A63B0E" w14:textId="77777777" w:rsidR="00E22B37" w:rsidRDefault="00E22B37" w:rsidP="0074433E">
      <w:pPr>
        <w:ind w:firstLine="560"/>
        <w:rPr>
          <w:rFonts w:hint="eastAsia"/>
        </w:rPr>
      </w:pPr>
      <w:r>
        <w:rPr>
          <w:rFonts w:hint="eastAsia"/>
        </w:rPr>
        <w:t>土壤流失控制比是指在项目建设区内，容许土壤流失量与治理后的平均土壤流失强度之比。</w:t>
      </w:r>
    </w:p>
    <w:p w14:paraId="38345629" w14:textId="77777777" w:rsidR="00E22B37" w:rsidRDefault="00E22B37" w:rsidP="0074433E">
      <w:pPr>
        <w:ind w:firstLine="560"/>
        <w:rPr>
          <w:rFonts w:hint="eastAsia"/>
        </w:rPr>
      </w:pPr>
      <w:r>
        <w:rPr>
          <w:rFonts w:hint="eastAsia"/>
        </w:rPr>
        <w:t>根据《开发建设项目水土流失防治标准</w:t>
      </w:r>
      <w:r>
        <w:rPr>
          <w:rFonts w:hint="eastAsia"/>
        </w:rPr>
        <w:t>(GB50434-2008)</w:t>
      </w:r>
      <w:r>
        <w:rPr>
          <w:rFonts w:hint="eastAsia"/>
        </w:rPr>
        <w:t>》和《土壤侵蚀分类分级标准》</w:t>
      </w:r>
      <w:r>
        <w:rPr>
          <w:rFonts w:hint="eastAsia"/>
        </w:rPr>
        <w:t>,</w:t>
      </w:r>
      <w:r>
        <w:rPr>
          <w:rFonts w:hint="eastAsia"/>
        </w:rPr>
        <w:t>项目区以水土流失形态主要以水蚀为主</w:t>
      </w:r>
      <w:r>
        <w:rPr>
          <w:rFonts w:hint="eastAsia"/>
        </w:rPr>
        <w:t>,</w:t>
      </w:r>
      <w:r>
        <w:rPr>
          <w:rFonts w:hint="eastAsia"/>
        </w:rPr>
        <w:t>容许土壤流失量为</w:t>
      </w:r>
      <w:r>
        <w:rPr>
          <w:rFonts w:hint="eastAsia"/>
        </w:rPr>
        <w:t>200t/km</w:t>
      </w:r>
      <w:r>
        <w:rPr>
          <w:rFonts w:hint="eastAsia"/>
          <w:vertAlign w:val="superscript"/>
        </w:rPr>
        <w:t>2</w:t>
      </w:r>
      <w:r>
        <w:rPr>
          <w:rFonts w:hint="eastAsia"/>
        </w:rPr>
        <w:t>.a</w:t>
      </w:r>
      <w:r>
        <w:rPr>
          <w:rFonts w:hint="eastAsia"/>
        </w:rPr>
        <w:t>。经计算</w:t>
      </w:r>
      <w:r>
        <w:rPr>
          <w:rFonts w:hint="eastAsia"/>
        </w:rPr>
        <w:t>,</w:t>
      </w:r>
      <w:r>
        <w:rPr>
          <w:rFonts w:hint="eastAsia"/>
        </w:rPr>
        <w:t>截止目前项目区域经过治理的水土流失面积的土壤流失控制比为</w:t>
      </w:r>
      <w:r>
        <w:rPr>
          <w:rFonts w:hint="eastAsia"/>
        </w:rPr>
        <w:t>1.0</w:t>
      </w:r>
      <w:r>
        <w:rPr>
          <w:rFonts w:hint="eastAsia"/>
        </w:rPr>
        <w:t>。</w:t>
      </w:r>
    </w:p>
    <w:p w14:paraId="4ADA4713" w14:textId="77777777" w:rsidR="00E22B37" w:rsidRDefault="00E22B37">
      <w:pPr>
        <w:pStyle w:val="3"/>
        <w:tabs>
          <w:tab w:val="clear" w:pos="720"/>
        </w:tabs>
        <w:rPr>
          <w:rFonts w:hint="eastAsia"/>
          <w:lang w:val="en-GB"/>
        </w:rPr>
      </w:pPr>
      <w:bookmarkStart w:id="50" w:name="_Toc499399994"/>
      <w:r>
        <w:rPr>
          <w:rFonts w:hint="eastAsia"/>
          <w:lang w:val="en-GB"/>
        </w:rPr>
        <w:t>林草植被恢复率</w:t>
      </w:r>
      <w:bookmarkEnd w:id="50"/>
    </w:p>
    <w:p w14:paraId="32E5781F" w14:textId="77777777" w:rsidR="00E22B37" w:rsidRDefault="00E22B37" w:rsidP="0074433E">
      <w:pPr>
        <w:ind w:firstLine="560"/>
        <w:rPr>
          <w:rFonts w:hint="eastAsia"/>
        </w:rPr>
      </w:pPr>
      <w:bookmarkStart w:id="51" w:name="_Toc499399995"/>
      <w:r>
        <w:rPr>
          <w:rFonts w:hint="eastAsia"/>
        </w:rPr>
        <w:t>林草植被恢复率是指项目建设区内林草植被面积占可恢复林草植被（在目前经济、技术条件下适宜于林草植被）面积的百分比。</w:t>
      </w:r>
    </w:p>
    <w:p w14:paraId="283E1D66" w14:textId="77777777" w:rsidR="00E22B37" w:rsidRDefault="00E22B37" w:rsidP="0074433E">
      <w:pPr>
        <w:ind w:firstLine="560"/>
        <w:rPr>
          <w:rFonts w:hint="eastAsia"/>
        </w:rPr>
      </w:pPr>
      <w:r>
        <w:rPr>
          <w:rFonts w:hint="eastAsia"/>
        </w:rPr>
        <w:t>项目区林草植被面积为</w:t>
      </w:r>
      <w:r>
        <w:rPr>
          <w:rFonts w:hint="eastAsia"/>
        </w:rPr>
        <w:t>1.32hm</w:t>
      </w:r>
      <w:r>
        <w:rPr>
          <w:rFonts w:hint="eastAsia"/>
          <w:vertAlign w:val="superscript"/>
        </w:rPr>
        <w:t>2</w:t>
      </w:r>
      <w:r>
        <w:rPr>
          <w:rFonts w:hint="eastAsia"/>
        </w:rPr>
        <w:t>，可恢复林草植被的面积为</w:t>
      </w:r>
      <w:r>
        <w:rPr>
          <w:rFonts w:hint="eastAsia"/>
        </w:rPr>
        <w:t>1.33hm</w:t>
      </w:r>
      <w:r>
        <w:rPr>
          <w:rFonts w:hint="eastAsia"/>
          <w:vertAlign w:val="superscript"/>
        </w:rPr>
        <w:t>2</w:t>
      </w:r>
      <w:r>
        <w:rPr>
          <w:rFonts w:hint="eastAsia"/>
        </w:rPr>
        <w:t>，经计算，林草植被恢复率为</w:t>
      </w:r>
      <w:r>
        <w:rPr>
          <w:rFonts w:hint="eastAsia"/>
        </w:rPr>
        <w:t>99.2</w:t>
      </w:r>
      <w:r>
        <w:rPr>
          <w:rFonts w:hint="eastAsia"/>
        </w:rPr>
        <w:t>％。</w:t>
      </w:r>
    </w:p>
    <w:p w14:paraId="71FA8740" w14:textId="77777777" w:rsidR="00E22B37" w:rsidRDefault="00E22B37">
      <w:pPr>
        <w:pStyle w:val="3"/>
        <w:tabs>
          <w:tab w:val="clear" w:pos="720"/>
        </w:tabs>
        <w:rPr>
          <w:rFonts w:hint="eastAsia"/>
          <w:lang w:val="en-GB"/>
        </w:rPr>
      </w:pPr>
      <w:r>
        <w:rPr>
          <w:rFonts w:hint="eastAsia"/>
          <w:lang w:val="en-GB"/>
        </w:rPr>
        <w:t>林草覆盖率</w:t>
      </w:r>
      <w:bookmarkEnd w:id="51"/>
    </w:p>
    <w:p w14:paraId="3323A11B" w14:textId="77777777" w:rsidR="00E22B37" w:rsidRDefault="00E22B37" w:rsidP="0074433E">
      <w:pPr>
        <w:ind w:firstLine="560"/>
        <w:rPr>
          <w:rFonts w:hint="eastAsia"/>
        </w:rPr>
      </w:pPr>
      <w:r>
        <w:rPr>
          <w:rFonts w:hint="eastAsia"/>
        </w:rPr>
        <w:t>林草覆盖率是指林草类植被面积占项目建设区面积的百分比。</w:t>
      </w:r>
    </w:p>
    <w:p w14:paraId="78E85036" w14:textId="77777777" w:rsidR="00E22B37" w:rsidRDefault="00E22B37" w:rsidP="0074433E">
      <w:pPr>
        <w:ind w:firstLine="560"/>
        <w:rPr>
          <w:rFonts w:hint="eastAsia"/>
        </w:rPr>
      </w:pPr>
      <w:r>
        <w:rPr>
          <w:rFonts w:hint="eastAsia"/>
        </w:rPr>
        <w:t>工程项目建设区面积为</w:t>
      </w:r>
      <w:r>
        <w:rPr>
          <w:rFonts w:hint="eastAsia"/>
        </w:rPr>
        <w:t>3.53hm</w:t>
      </w:r>
      <w:r>
        <w:rPr>
          <w:rFonts w:hint="eastAsia"/>
          <w:vertAlign w:val="superscript"/>
        </w:rPr>
        <w:t>2</w:t>
      </w:r>
      <w:r>
        <w:rPr>
          <w:rFonts w:hint="eastAsia"/>
        </w:rPr>
        <w:t>，施工期末林草覆盖面积为</w:t>
      </w:r>
      <w:r>
        <w:rPr>
          <w:rFonts w:hint="eastAsia"/>
        </w:rPr>
        <w:t>1.32hm</w:t>
      </w:r>
      <w:r>
        <w:rPr>
          <w:rFonts w:hint="eastAsia"/>
          <w:vertAlign w:val="superscript"/>
        </w:rPr>
        <w:t>2</w:t>
      </w:r>
      <w:r>
        <w:rPr>
          <w:rFonts w:hint="eastAsia"/>
        </w:rPr>
        <w:t>，经计算，林草覆盖率为</w:t>
      </w:r>
      <w:r>
        <w:rPr>
          <w:rFonts w:hint="eastAsia"/>
        </w:rPr>
        <w:t>37.4%</w:t>
      </w:r>
      <w:r>
        <w:rPr>
          <w:rFonts w:hint="eastAsia"/>
        </w:rPr>
        <w:t>。</w:t>
      </w:r>
    </w:p>
    <w:p w14:paraId="035A2BCB" w14:textId="77777777" w:rsidR="00E22B37" w:rsidRDefault="00E22B37">
      <w:pPr>
        <w:pStyle w:val="3"/>
        <w:tabs>
          <w:tab w:val="clear" w:pos="720"/>
        </w:tabs>
        <w:rPr>
          <w:rFonts w:hint="eastAsia"/>
          <w:lang w:val="en-GB"/>
        </w:rPr>
      </w:pPr>
      <w:bookmarkStart w:id="52" w:name="_Toc499399996"/>
      <w:r>
        <w:rPr>
          <w:rFonts w:hint="eastAsia"/>
          <w:lang w:val="en-GB"/>
        </w:rPr>
        <w:t>六项指标对比</w:t>
      </w:r>
      <w:bookmarkEnd w:id="52"/>
    </w:p>
    <w:p w14:paraId="354ECE1C" w14:textId="77777777" w:rsidR="00E22B37" w:rsidRDefault="00E22B37" w:rsidP="0074433E">
      <w:pPr>
        <w:ind w:firstLine="560"/>
        <w:rPr>
          <w:rFonts w:hint="eastAsia"/>
        </w:rPr>
      </w:pPr>
      <w:r>
        <w:rPr>
          <w:rFonts w:hint="eastAsia"/>
        </w:rPr>
        <w:t>水土流失六项指标的对比见下表。通过分析可知，工程通过系统的水土保持治理，各项水土流失防治指标均符合水土保持方案设定的指标，也符合国家现行标准。</w:t>
      </w:r>
    </w:p>
    <w:p w14:paraId="2B45C6F7" w14:textId="77777777" w:rsidR="00E22B37" w:rsidRDefault="00E22B37">
      <w:pPr>
        <w:pStyle w:val="a0"/>
        <w:rPr>
          <w:rFonts w:hint="eastAsia"/>
        </w:rPr>
      </w:pPr>
    </w:p>
    <w:p w14:paraId="2EEEAD73" w14:textId="77777777" w:rsidR="00E22B37" w:rsidRDefault="00E22B37">
      <w:pPr>
        <w:pStyle w:val="a0"/>
        <w:ind w:firstLineChars="300" w:firstLine="840"/>
        <w:rPr>
          <w:rFonts w:ascii="仿宋" w:eastAsia="仿宋" w:hAnsi="仿宋" w:hint="eastAsia"/>
          <w:b/>
          <w:sz w:val="28"/>
          <w:szCs w:val="28"/>
        </w:rPr>
      </w:pPr>
      <w:r>
        <w:rPr>
          <w:rFonts w:ascii="Times New Roman" w:hAnsi="Times New Roman" w:hint="eastAsia"/>
          <w:sz w:val="28"/>
          <w:szCs w:val="21"/>
        </w:rPr>
        <w:lastRenderedPageBreak/>
        <w:t>表</w:t>
      </w:r>
      <w:r>
        <w:rPr>
          <w:rFonts w:ascii="Times New Roman" w:hAnsi="Times New Roman" w:hint="eastAsia"/>
          <w:sz w:val="28"/>
          <w:szCs w:val="21"/>
        </w:rPr>
        <w:t xml:space="preserve">5-4             </w:t>
      </w:r>
      <w:r>
        <w:rPr>
          <w:rFonts w:ascii="Times New Roman" w:hAnsi="Times New Roman" w:hint="eastAsia"/>
          <w:sz w:val="28"/>
          <w:szCs w:val="21"/>
        </w:rPr>
        <w:t>水土流失六项指标对比表</w:t>
      </w:r>
    </w:p>
    <w:tbl>
      <w:tblPr>
        <w:tblW w:w="0" w:type="auto"/>
        <w:jc w:val="center"/>
        <w:tblInd w:w="0" w:type="dxa"/>
        <w:tblLayout w:type="fixed"/>
        <w:tblLook w:val="0000" w:firstRow="0" w:lastRow="0" w:firstColumn="0" w:lastColumn="0" w:noHBand="0" w:noVBand="0"/>
      </w:tblPr>
      <w:tblGrid>
        <w:gridCol w:w="2166"/>
        <w:gridCol w:w="1068"/>
        <w:gridCol w:w="3480"/>
        <w:gridCol w:w="1006"/>
        <w:gridCol w:w="943"/>
      </w:tblGrid>
      <w:tr w:rsidR="00E22B37" w14:paraId="1FE00064" w14:textId="77777777">
        <w:trPr>
          <w:trHeight w:val="38"/>
          <w:tblHeader/>
          <w:jc w:val="center"/>
        </w:trPr>
        <w:tc>
          <w:tcPr>
            <w:tcW w:w="2166" w:type="dxa"/>
            <w:tcBorders>
              <w:top w:val="single" w:sz="4" w:space="0" w:color="auto"/>
              <w:left w:val="single" w:sz="4" w:space="0" w:color="auto"/>
              <w:bottom w:val="single" w:sz="4" w:space="0" w:color="auto"/>
              <w:right w:val="single" w:sz="4" w:space="0" w:color="auto"/>
              <w:tl2br w:val="single" w:sz="4" w:space="0" w:color="auto"/>
            </w:tcBorders>
            <w:vAlign w:val="center"/>
          </w:tcPr>
          <w:p w14:paraId="1580E5B4" w14:textId="77777777" w:rsidR="00E22B37" w:rsidRDefault="00E22B37">
            <w:pPr>
              <w:pStyle w:val="afa"/>
              <w:spacing w:line="480" w:lineRule="exac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宋体" w:cs="Times New Roman"/>
                <w:sz w:val="24"/>
                <w:szCs w:val="24"/>
              </w:rPr>
              <w:t>评估</w:t>
            </w:r>
          </w:p>
          <w:p w14:paraId="0CF8E477" w14:textId="77777777" w:rsidR="00E22B37" w:rsidRDefault="00E22B37">
            <w:pPr>
              <w:pStyle w:val="afa"/>
              <w:spacing w:line="480" w:lineRule="exact"/>
              <w:jc w:val="both"/>
              <w:rPr>
                <w:rFonts w:ascii="Times New Roman" w:hAnsi="Times New Roman" w:cs="Times New Roman"/>
                <w:sz w:val="24"/>
                <w:szCs w:val="24"/>
              </w:rPr>
            </w:pPr>
            <w:r>
              <w:rPr>
                <w:rFonts w:ascii="Times New Roman" w:hAnsi="宋体" w:cs="Times New Roman"/>
                <w:sz w:val="24"/>
                <w:szCs w:val="24"/>
              </w:rPr>
              <w:t>指标</w:t>
            </w:r>
          </w:p>
        </w:tc>
        <w:tc>
          <w:tcPr>
            <w:tcW w:w="1068" w:type="dxa"/>
            <w:tcBorders>
              <w:top w:val="single" w:sz="4" w:space="0" w:color="auto"/>
              <w:left w:val="single" w:sz="4" w:space="0" w:color="auto"/>
              <w:bottom w:val="single" w:sz="4" w:space="0" w:color="auto"/>
              <w:right w:val="single" w:sz="4" w:space="0" w:color="auto"/>
            </w:tcBorders>
            <w:vAlign w:val="center"/>
          </w:tcPr>
          <w:p w14:paraId="436153F1" w14:textId="77777777" w:rsidR="00E22B37" w:rsidRDefault="00E22B37">
            <w:pPr>
              <w:pStyle w:val="afa"/>
              <w:spacing w:line="480" w:lineRule="exact"/>
              <w:rPr>
                <w:rFonts w:ascii="Times New Roman" w:hAnsi="Times New Roman" w:cs="Times New Roman"/>
                <w:sz w:val="24"/>
                <w:szCs w:val="24"/>
              </w:rPr>
            </w:pPr>
            <w:r>
              <w:rPr>
                <w:rFonts w:ascii="Times New Roman" w:hint="eastAsia"/>
              </w:rPr>
              <w:t>目标</w:t>
            </w:r>
            <w:r>
              <w:rPr>
                <w:rFonts w:ascii="Times New Roman" w:hAnsi="宋体" w:cs="Times New Roman"/>
                <w:sz w:val="24"/>
                <w:szCs w:val="24"/>
              </w:rPr>
              <w:t>（％）</w:t>
            </w:r>
          </w:p>
        </w:tc>
        <w:tc>
          <w:tcPr>
            <w:tcW w:w="3480" w:type="dxa"/>
            <w:tcBorders>
              <w:top w:val="single" w:sz="4" w:space="0" w:color="auto"/>
              <w:left w:val="single" w:sz="4" w:space="0" w:color="auto"/>
              <w:bottom w:val="single" w:sz="4" w:space="0" w:color="auto"/>
              <w:right w:val="single" w:sz="4" w:space="0" w:color="auto"/>
            </w:tcBorders>
            <w:vAlign w:val="center"/>
          </w:tcPr>
          <w:p w14:paraId="07DE0C90" w14:textId="77777777" w:rsidR="00E22B37" w:rsidRDefault="00E22B37">
            <w:pPr>
              <w:pStyle w:val="afa"/>
              <w:spacing w:line="480" w:lineRule="exact"/>
              <w:rPr>
                <w:rFonts w:ascii="Times New Roman" w:hAnsi="Times New Roman" w:cs="Times New Roman"/>
                <w:sz w:val="24"/>
                <w:szCs w:val="24"/>
              </w:rPr>
            </w:pPr>
            <w:r>
              <w:rPr>
                <w:rFonts w:ascii="Times New Roman" w:hAnsi="宋体" w:cs="Times New Roman"/>
                <w:sz w:val="24"/>
                <w:szCs w:val="24"/>
              </w:rPr>
              <w:t>计算依据</w:t>
            </w:r>
          </w:p>
        </w:tc>
        <w:tc>
          <w:tcPr>
            <w:tcW w:w="1006" w:type="dxa"/>
            <w:tcBorders>
              <w:top w:val="single" w:sz="4" w:space="0" w:color="auto"/>
              <w:left w:val="single" w:sz="4" w:space="0" w:color="auto"/>
              <w:bottom w:val="single" w:sz="4" w:space="0" w:color="auto"/>
              <w:right w:val="single" w:sz="4" w:space="0" w:color="auto"/>
            </w:tcBorders>
            <w:vAlign w:val="center"/>
          </w:tcPr>
          <w:p w14:paraId="6C9492C7" w14:textId="77777777" w:rsidR="00E22B37" w:rsidRDefault="00E22B37">
            <w:pPr>
              <w:pStyle w:val="afa"/>
              <w:spacing w:line="480" w:lineRule="exact"/>
              <w:rPr>
                <w:rFonts w:ascii="Times New Roman" w:hAnsi="Times New Roman" w:cs="Times New Roman"/>
                <w:sz w:val="24"/>
                <w:szCs w:val="24"/>
              </w:rPr>
            </w:pPr>
            <w:r>
              <w:rPr>
                <w:rFonts w:ascii="Times New Roman" w:hAnsi="宋体" w:cs="Times New Roman"/>
                <w:sz w:val="24"/>
                <w:szCs w:val="24"/>
              </w:rPr>
              <w:t>设计达到值</w:t>
            </w:r>
          </w:p>
        </w:tc>
        <w:tc>
          <w:tcPr>
            <w:tcW w:w="943" w:type="dxa"/>
            <w:tcBorders>
              <w:top w:val="single" w:sz="4" w:space="0" w:color="auto"/>
              <w:left w:val="single" w:sz="4" w:space="0" w:color="auto"/>
              <w:bottom w:val="single" w:sz="4" w:space="0" w:color="auto"/>
              <w:right w:val="single" w:sz="4" w:space="0" w:color="auto"/>
            </w:tcBorders>
            <w:vAlign w:val="center"/>
          </w:tcPr>
          <w:p w14:paraId="1ACFCB6A" w14:textId="77777777" w:rsidR="00E22B37" w:rsidRDefault="00E22B37">
            <w:pPr>
              <w:pStyle w:val="afa"/>
              <w:spacing w:line="480" w:lineRule="exact"/>
              <w:rPr>
                <w:rFonts w:ascii="Times New Roman" w:hAnsi="Times New Roman" w:cs="Times New Roman"/>
                <w:sz w:val="24"/>
                <w:szCs w:val="24"/>
              </w:rPr>
            </w:pPr>
            <w:r>
              <w:rPr>
                <w:rFonts w:ascii="Times New Roman" w:hAnsi="宋体" w:cs="Times New Roman"/>
                <w:sz w:val="24"/>
                <w:szCs w:val="24"/>
              </w:rPr>
              <w:t>评估</w:t>
            </w:r>
          </w:p>
          <w:p w14:paraId="30BB635F" w14:textId="77777777" w:rsidR="00E22B37" w:rsidRDefault="00E22B37">
            <w:pPr>
              <w:pStyle w:val="afa"/>
              <w:spacing w:line="480" w:lineRule="exact"/>
              <w:rPr>
                <w:rFonts w:ascii="Times New Roman" w:hAnsi="Times New Roman" w:cs="Times New Roman"/>
                <w:sz w:val="24"/>
                <w:szCs w:val="24"/>
              </w:rPr>
            </w:pPr>
            <w:r>
              <w:rPr>
                <w:rFonts w:ascii="Times New Roman" w:hAnsi="宋体" w:cs="Times New Roman"/>
                <w:sz w:val="24"/>
                <w:szCs w:val="24"/>
              </w:rPr>
              <w:t>结果</w:t>
            </w:r>
          </w:p>
        </w:tc>
      </w:tr>
      <w:tr w:rsidR="00E22B37" w14:paraId="3C92E513" w14:textId="77777777">
        <w:trPr>
          <w:trHeight w:val="955"/>
          <w:jc w:val="center"/>
        </w:trPr>
        <w:tc>
          <w:tcPr>
            <w:tcW w:w="2166" w:type="dxa"/>
            <w:tcBorders>
              <w:top w:val="single" w:sz="4" w:space="0" w:color="auto"/>
              <w:left w:val="single" w:sz="4" w:space="0" w:color="auto"/>
              <w:bottom w:val="single" w:sz="4" w:space="0" w:color="auto"/>
              <w:right w:val="single" w:sz="4" w:space="0" w:color="auto"/>
            </w:tcBorders>
            <w:vAlign w:val="center"/>
          </w:tcPr>
          <w:p w14:paraId="6F7BBDBD" w14:textId="77777777" w:rsidR="00E22B37" w:rsidRDefault="00E22B37">
            <w:pPr>
              <w:pStyle w:val="afa"/>
              <w:spacing w:line="480" w:lineRule="exact"/>
              <w:rPr>
                <w:rFonts w:ascii="Times New Roman" w:hAnsi="Times New Roman" w:cs="Times New Roman"/>
                <w:sz w:val="24"/>
                <w:szCs w:val="24"/>
              </w:rPr>
            </w:pPr>
            <w:r>
              <w:rPr>
                <w:rFonts w:ascii="Times New Roman" w:hAnsi="宋体" w:cs="Times New Roman"/>
                <w:sz w:val="24"/>
                <w:szCs w:val="24"/>
              </w:rPr>
              <w:t>扰动土地</w:t>
            </w:r>
            <w:r>
              <w:rPr>
                <w:rFonts w:ascii="Times New Roman" w:hAnsi="宋体" w:cs="Times New Roman" w:hint="eastAsia"/>
                <w:sz w:val="24"/>
                <w:szCs w:val="24"/>
              </w:rPr>
              <w:t>整治</w:t>
            </w:r>
            <w:r>
              <w:rPr>
                <w:rFonts w:ascii="Times New Roman" w:hAnsi="宋体" w:cs="Times New Roman"/>
                <w:sz w:val="24"/>
                <w:szCs w:val="24"/>
              </w:rPr>
              <w:t>率（％）</w:t>
            </w:r>
          </w:p>
        </w:tc>
        <w:tc>
          <w:tcPr>
            <w:tcW w:w="1068" w:type="dxa"/>
            <w:tcBorders>
              <w:top w:val="single" w:sz="4" w:space="0" w:color="auto"/>
              <w:left w:val="single" w:sz="4" w:space="0" w:color="auto"/>
              <w:bottom w:val="single" w:sz="4" w:space="0" w:color="auto"/>
              <w:right w:val="single" w:sz="4" w:space="0" w:color="auto"/>
            </w:tcBorders>
            <w:vAlign w:val="center"/>
          </w:tcPr>
          <w:p w14:paraId="792AEB73" w14:textId="77777777" w:rsidR="00E22B37" w:rsidRDefault="00E22B37">
            <w:pPr>
              <w:adjustRightInd w:val="0"/>
              <w:snapToGrid w:val="0"/>
              <w:spacing w:line="400" w:lineRule="exact"/>
              <w:ind w:firstLineChars="0" w:firstLine="0"/>
              <w:jc w:val="center"/>
              <w:rPr>
                <w:sz w:val="24"/>
                <w:szCs w:val="24"/>
              </w:rPr>
            </w:pPr>
            <w:r>
              <w:rPr>
                <w:sz w:val="24"/>
              </w:rPr>
              <w:t>95</w:t>
            </w:r>
          </w:p>
        </w:tc>
        <w:tc>
          <w:tcPr>
            <w:tcW w:w="3480" w:type="dxa"/>
            <w:tcBorders>
              <w:top w:val="single" w:sz="4" w:space="0" w:color="auto"/>
              <w:left w:val="single" w:sz="4" w:space="0" w:color="auto"/>
              <w:bottom w:val="single" w:sz="4" w:space="0" w:color="auto"/>
              <w:right w:val="single" w:sz="4" w:space="0" w:color="auto"/>
            </w:tcBorders>
            <w:vAlign w:val="center"/>
          </w:tcPr>
          <w:p w14:paraId="7E979B47" w14:textId="77777777" w:rsidR="00E22B37" w:rsidRDefault="00E22B37">
            <w:pPr>
              <w:pStyle w:val="afa"/>
              <w:spacing w:line="480" w:lineRule="exact"/>
              <w:rPr>
                <w:rFonts w:ascii="Times New Roman" w:hAnsi="Times New Roman" w:cs="Times New Roman"/>
                <w:sz w:val="24"/>
                <w:szCs w:val="24"/>
              </w:rPr>
            </w:pPr>
            <w:r>
              <w:rPr>
                <w:rFonts w:ascii="Times New Roman" w:hAnsi="宋体" w:cs="Times New Roman"/>
                <w:sz w:val="24"/>
              </w:rPr>
              <w:t>（水土保持措施面积【</w:t>
            </w:r>
            <w:r>
              <w:rPr>
                <w:rFonts w:ascii="Times New Roman" w:hAnsi="宋体" w:cs="Times New Roman" w:hint="eastAsia"/>
                <w:sz w:val="24"/>
              </w:rPr>
              <w:t>1.34</w:t>
            </w:r>
            <w:r>
              <w:rPr>
                <w:rFonts w:ascii="Times New Roman" w:hAnsi="宋体" w:cs="Times New Roman"/>
                <w:sz w:val="24"/>
              </w:rPr>
              <w:t>】</w:t>
            </w:r>
            <w:r>
              <w:rPr>
                <w:rFonts w:ascii="Times New Roman" w:hAnsi="Times New Roman" w:cs="Times New Roman"/>
                <w:sz w:val="24"/>
              </w:rPr>
              <w:t>+</w:t>
            </w:r>
            <w:r>
              <w:rPr>
                <w:rFonts w:ascii="Times New Roman" w:hAnsi="宋体" w:cs="Times New Roman"/>
                <w:sz w:val="24"/>
              </w:rPr>
              <w:t>永久建筑物占地面积【</w:t>
            </w:r>
            <w:r>
              <w:rPr>
                <w:rFonts w:ascii="Times New Roman" w:hAnsi="宋体" w:cs="Times New Roman" w:hint="eastAsia"/>
                <w:sz w:val="24"/>
              </w:rPr>
              <w:t>2.11</w:t>
            </w:r>
            <w:r>
              <w:rPr>
                <w:rFonts w:ascii="Times New Roman" w:hAnsi="宋体" w:cs="Times New Roman"/>
                <w:sz w:val="24"/>
              </w:rPr>
              <w:t>】）</w:t>
            </w:r>
            <w:r>
              <w:rPr>
                <w:rFonts w:ascii="Times New Roman" w:hAnsi="Times New Roman" w:cs="Times New Roman"/>
                <w:sz w:val="24"/>
              </w:rPr>
              <w:t>/</w:t>
            </w:r>
            <w:r>
              <w:rPr>
                <w:rFonts w:ascii="Times New Roman" w:hAnsi="宋体" w:cs="Times New Roman"/>
                <w:sz w:val="24"/>
              </w:rPr>
              <w:t>建设区扰动地表面积【</w:t>
            </w:r>
            <w:r>
              <w:rPr>
                <w:rFonts w:ascii="Times New Roman" w:hAnsi="Times New Roman" w:cs="Times New Roman" w:hint="eastAsia"/>
                <w:sz w:val="24"/>
              </w:rPr>
              <w:t>3.53</w:t>
            </w:r>
            <w:r>
              <w:rPr>
                <w:rFonts w:ascii="Times New Roman" w:hAnsi="宋体" w:cs="Times New Roman"/>
                <w:sz w:val="24"/>
              </w:rPr>
              <w:t>】</w:t>
            </w:r>
            <w:r>
              <w:rPr>
                <w:rFonts w:ascii="Times New Roman" w:hAnsi="Times New Roman" w:cs="Times New Roman"/>
                <w:sz w:val="24"/>
              </w:rPr>
              <w:t>×100%</w:t>
            </w:r>
          </w:p>
        </w:tc>
        <w:tc>
          <w:tcPr>
            <w:tcW w:w="1006" w:type="dxa"/>
            <w:tcBorders>
              <w:top w:val="single" w:sz="4" w:space="0" w:color="auto"/>
              <w:left w:val="single" w:sz="4" w:space="0" w:color="auto"/>
              <w:bottom w:val="single" w:sz="4" w:space="0" w:color="auto"/>
              <w:right w:val="single" w:sz="4" w:space="0" w:color="auto"/>
            </w:tcBorders>
            <w:vAlign w:val="center"/>
          </w:tcPr>
          <w:p w14:paraId="192CE06A" w14:textId="77777777" w:rsidR="00E22B37" w:rsidRDefault="00E22B37">
            <w:pPr>
              <w:pStyle w:val="afa"/>
              <w:spacing w:line="480" w:lineRule="exact"/>
              <w:rPr>
                <w:rFonts w:ascii="Times New Roman" w:hAnsi="Times New Roman" w:cs="Times New Roman" w:hint="eastAsia"/>
                <w:sz w:val="24"/>
                <w:szCs w:val="24"/>
              </w:rPr>
            </w:pPr>
            <w:r>
              <w:rPr>
                <w:rFonts w:ascii="Times New Roman" w:hAnsi="Times New Roman" w:cs="Times New Roman" w:hint="eastAsia"/>
                <w:sz w:val="24"/>
                <w:szCs w:val="24"/>
              </w:rPr>
              <w:t>97.7</w:t>
            </w:r>
          </w:p>
        </w:tc>
        <w:tc>
          <w:tcPr>
            <w:tcW w:w="943" w:type="dxa"/>
            <w:tcBorders>
              <w:top w:val="single" w:sz="4" w:space="0" w:color="auto"/>
              <w:left w:val="single" w:sz="4" w:space="0" w:color="auto"/>
              <w:bottom w:val="single" w:sz="4" w:space="0" w:color="auto"/>
              <w:right w:val="single" w:sz="4" w:space="0" w:color="auto"/>
            </w:tcBorders>
            <w:vAlign w:val="center"/>
          </w:tcPr>
          <w:p w14:paraId="69AA1274" w14:textId="77777777" w:rsidR="00E22B37" w:rsidRDefault="00E22B37">
            <w:pPr>
              <w:pStyle w:val="afa"/>
              <w:spacing w:line="480" w:lineRule="exact"/>
              <w:rPr>
                <w:rFonts w:ascii="Times New Roman" w:hAnsi="Times New Roman" w:cs="Times New Roman"/>
                <w:sz w:val="24"/>
                <w:szCs w:val="24"/>
              </w:rPr>
            </w:pPr>
            <w:r>
              <w:rPr>
                <w:rFonts w:ascii="Times New Roman" w:hAnsi="宋体" w:cs="Times New Roman"/>
                <w:sz w:val="24"/>
                <w:szCs w:val="24"/>
              </w:rPr>
              <w:t>达标</w:t>
            </w:r>
          </w:p>
        </w:tc>
      </w:tr>
      <w:tr w:rsidR="00E22B37" w14:paraId="3D148D99" w14:textId="77777777">
        <w:trPr>
          <w:trHeight w:val="625"/>
          <w:jc w:val="center"/>
        </w:trPr>
        <w:tc>
          <w:tcPr>
            <w:tcW w:w="2166" w:type="dxa"/>
            <w:tcBorders>
              <w:top w:val="single" w:sz="4" w:space="0" w:color="auto"/>
              <w:left w:val="single" w:sz="4" w:space="0" w:color="auto"/>
              <w:bottom w:val="single" w:sz="4" w:space="0" w:color="auto"/>
              <w:right w:val="single" w:sz="4" w:space="0" w:color="auto"/>
            </w:tcBorders>
            <w:vAlign w:val="center"/>
          </w:tcPr>
          <w:p w14:paraId="6A6AEA2F" w14:textId="77777777" w:rsidR="00E22B37" w:rsidRDefault="00E22B37">
            <w:pPr>
              <w:pStyle w:val="afa"/>
              <w:spacing w:line="480" w:lineRule="exact"/>
              <w:rPr>
                <w:rFonts w:ascii="Times New Roman" w:hAnsi="Times New Roman" w:cs="Times New Roman"/>
                <w:sz w:val="24"/>
                <w:szCs w:val="24"/>
              </w:rPr>
            </w:pPr>
            <w:r>
              <w:rPr>
                <w:rFonts w:ascii="Times New Roman" w:hAnsi="宋体" w:cs="Times New Roman"/>
                <w:sz w:val="24"/>
                <w:szCs w:val="24"/>
              </w:rPr>
              <w:t>水土流失总治理度（％）</w:t>
            </w:r>
          </w:p>
        </w:tc>
        <w:tc>
          <w:tcPr>
            <w:tcW w:w="1068" w:type="dxa"/>
            <w:tcBorders>
              <w:top w:val="single" w:sz="4" w:space="0" w:color="auto"/>
              <w:left w:val="single" w:sz="4" w:space="0" w:color="auto"/>
              <w:bottom w:val="single" w:sz="4" w:space="0" w:color="auto"/>
              <w:right w:val="single" w:sz="4" w:space="0" w:color="auto"/>
            </w:tcBorders>
            <w:vAlign w:val="center"/>
          </w:tcPr>
          <w:p w14:paraId="22A6F693" w14:textId="77777777" w:rsidR="00E22B37" w:rsidRDefault="00E22B37">
            <w:pPr>
              <w:adjustRightInd w:val="0"/>
              <w:snapToGrid w:val="0"/>
              <w:spacing w:line="400" w:lineRule="exact"/>
              <w:ind w:firstLineChars="0" w:firstLine="0"/>
              <w:jc w:val="center"/>
              <w:rPr>
                <w:sz w:val="24"/>
                <w:szCs w:val="24"/>
              </w:rPr>
            </w:pPr>
            <w:r>
              <w:rPr>
                <w:sz w:val="24"/>
              </w:rPr>
              <w:t>9</w:t>
            </w:r>
            <w:r>
              <w:rPr>
                <w:rFonts w:hint="eastAsia"/>
                <w:sz w:val="24"/>
              </w:rPr>
              <w:t>6</w:t>
            </w:r>
          </w:p>
        </w:tc>
        <w:tc>
          <w:tcPr>
            <w:tcW w:w="3480" w:type="dxa"/>
            <w:tcBorders>
              <w:top w:val="single" w:sz="4" w:space="0" w:color="auto"/>
              <w:left w:val="single" w:sz="4" w:space="0" w:color="auto"/>
              <w:bottom w:val="single" w:sz="4" w:space="0" w:color="auto"/>
              <w:right w:val="single" w:sz="4" w:space="0" w:color="auto"/>
            </w:tcBorders>
            <w:vAlign w:val="center"/>
          </w:tcPr>
          <w:p w14:paraId="7A4E35A6" w14:textId="77777777" w:rsidR="00E22B37" w:rsidRDefault="00E22B37">
            <w:pPr>
              <w:widowControl/>
              <w:spacing w:line="480" w:lineRule="exact"/>
              <w:ind w:firstLineChars="0" w:firstLine="0"/>
              <w:jc w:val="center"/>
              <w:rPr>
                <w:kern w:val="0"/>
                <w:sz w:val="24"/>
              </w:rPr>
            </w:pPr>
            <w:r>
              <w:rPr>
                <w:rFonts w:hint="eastAsia"/>
                <w:sz w:val="24"/>
              </w:rPr>
              <w:t>治理达标面积</w:t>
            </w:r>
            <w:r>
              <w:rPr>
                <w:sz w:val="24"/>
              </w:rPr>
              <w:t>【</w:t>
            </w:r>
            <w:r>
              <w:rPr>
                <w:rFonts w:hint="eastAsia"/>
                <w:sz w:val="24"/>
              </w:rPr>
              <w:t>3.42</w:t>
            </w:r>
            <w:r>
              <w:rPr>
                <w:sz w:val="24"/>
              </w:rPr>
              <w:t>】</w:t>
            </w:r>
            <w:r>
              <w:rPr>
                <w:kern w:val="0"/>
                <w:sz w:val="24"/>
              </w:rPr>
              <w:t>/</w:t>
            </w:r>
            <w:r>
              <w:rPr>
                <w:kern w:val="0"/>
                <w:sz w:val="24"/>
              </w:rPr>
              <w:t>建设区水土流失总面积</w:t>
            </w:r>
            <w:r>
              <w:rPr>
                <w:sz w:val="24"/>
              </w:rPr>
              <w:t>【</w:t>
            </w:r>
            <w:r>
              <w:rPr>
                <w:rFonts w:hint="eastAsia"/>
                <w:sz w:val="24"/>
              </w:rPr>
              <w:t>3.53</w:t>
            </w:r>
            <w:r>
              <w:rPr>
                <w:sz w:val="24"/>
              </w:rPr>
              <w:t>】</w:t>
            </w:r>
            <w:r>
              <w:rPr>
                <w:kern w:val="0"/>
                <w:sz w:val="24"/>
              </w:rPr>
              <w:t>×100%</w:t>
            </w:r>
          </w:p>
        </w:tc>
        <w:tc>
          <w:tcPr>
            <w:tcW w:w="1006" w:type="dxa"/>
            <w:tcBorders>
              <w:top w:val="single" w:sz="4" w:space="0" w:color="auto"/>
              <w:left w:val="single" w:sz="4" w:space="0" w:color="auto"/>
              <w:bottom w:val="single" w:sz="4" w:space="0" w:color="auto"/>
              <w:right w:val="single" w:sz="4" w:space="0" w:color="auto"/>
            </w:tcBorders>
            <w:vAlign w:val="center"/>
          </w:tcPr>
          <w:p w14:paraId="256D0FC0" w14:textId="77777777" w:rsidR="00E22B37" w:rsidRDefault="00E22B37">
            <w:pPr>
              <w:pStyle w:val="afa"/>
              <w:spacing w:line="480" w:lineRule="exact"/>
              <w:rPr>
                <w:rFonts w:ascii="Times New Roman" w:hAnsi="Times New Roman" w:cs="Times New Roman" w:hint="eastAsia"/>
                <w:sz w:val="24"/>
                <w:szCs w:val="24"/>
              </w:rPr>
            </w:pPr>
            <w:r>
              <w:rPr>
                <w:rFonts w:ascii="Times New Roman" w:hAnsi="Times New Roman" w:cs="Times New Roman" w:hint="eastAsia"/>
                <w:sz w:val="24"/>
                <w:szCs w:val="24"/>
              </w:rPr>
              <w:t>96.8</w:t>
            </w:r>
          </w:p>
        </w:tc>
        <w:tc>
          <w:tcPr>
            <w:tcW w:w="943" w:type="dxa"/>
            <w:tcBorders>
              <w:top w:val="single" w:sz="4" w:space="0" w:color="auto"/>
              <w:left w:val="single" w:sz="4" w:space="0" w:color="auto"/>
              <w:bottom w:val="single" w:sz="4" w:space="0" w:color="auto"/>
              <w:right w:val="single" w:sz="4" w:space="0" w:color="auto"/>
            </w:tcBorders>
            <w:vAlign w:val="center"/>
          </w:tcPr>
          <w:p w14:paraId="640208B2" w14:textId="77777777" w:rsidR="00E22B37" w:rsidRDefault="00E22B37">
            <w:pPr>
              <w:pStyle w:val="afa"/>
              <w:spacing w:line="480" w:lineRule="exact"/>
              <w:rPr>
                <w:rFonts w:ascii="Times New Roman" w:hAnsi="Times New Roman" w:cs="Times New Roman"/>
                <w:sz w:val="24"/>
                <w:szCs w:val="24"/>
              </w:rPr>
            </w:pPr>
            <w:r>
              <w:rPr>
                <w:rFonts w:ascii="Times New Roman" w:hAnsi="宋体" w:cs="Times New Roman"/>
                <w:sz w:val="24"/>
                <w:szCs w:val="24"/>
              </w:rPr>
              <w:t>达标</w:t>
            </w:r>
          </w:p>
        </w:tc>
      </w:tr>
      <w:tr w:rsidR="00E22B37" w14:paraId="7848E2AE" w14:textId="77777777">
        <w:trPr>
          <w:trHeight w:val="640"/>
          <w:jc w:val="center"/>
        </w:trPr>
        <w:tc>
          <w:tcPr>
            <w:tcW w:w="2166" w:type="dxa"/>
            <w:tcBorders>
              <w:top w:val="single" w:sz="4" w:space="0" w:color="auto"/>
              <w:left w:val="single" w:sz="4" w:space="0" w:color="auto"/>
              <w:bottom w:val="single" w:sz="4" w:space="0" w:color="auto"/>
              <w:right w:val="single" w:sz="4" w:space="0" w:color="auto"/>
            </w:tcBorders>
            <w:vAlign w:val="center"/>
          </w:tcPr>
          <w:p w14:paraId="588906DD" w14:textId="77777777" w:rsidR="00E22B37" w:rsidRDefault="00E22B37">
            <w:pPr>
              <w:pStyle w:val="afa"/>
              <w:spacing w:line="480" w:lineRule="exact"/>
              <w:rPr>
                <w:rFonts w:ascii="Times New Roman" w:hAnsi="Times New Roman" w:cs="Times New Roman"/>
                <w:sz w:val="24"/>
                <w:szCs w:val="24"/>
              </w:rPr>
            </w:pPr>
            <w:r>
              <w:rPr>
                <w:rFonts w:ascii="Times New Roman" w:hAnsi="宋体" w:cs="Times New Roman"/>
                <w:sz w:val="24"/>
                <w:szCs w:val="24"/>
              </w:rPr>
              <w:t>土壤流失控制比</w:t>
            </w:r>
          </w:p>
        </w:tc>
        <w:tc>
          <w:tcPr>
            <w:tcW w:w="1068" w:type="dxa"/>
            <w:tcBorders>
              <w:top w:val="single" w:sz="4" w:space="0" w:color="auto"/>
              <w:left w:val="single" w:sz="4" w:space="0" w:color="auto"/>
              <w:bottom w:val="single" w:sz="4" w:space="0" w:color="auto"/>
              <w:right w:val="single" w:sz="4" w:space="0" w:color="auto"/>
            </w:tcBorders>
            <w:vAlign w:val="center"/>
          </w:tcPr>
          <w:p w14:paraId="1BD935C9" w14:textId="77777777" w:rsidR="00E22B37" w:rsidRDefault="00E22B37">
            <w:pPr>
              <w:adjustRightInd w:val="0"/>
              <w:snapToGrid w:val="0"/>
              <w:spacing w:line="400" w:lineRule="exact"/>
              <w:ind w:firstLineChars="0" w:firstLine="0"/>
              <w:jc w:val="center"/>
              <w:rPr>
                <w:sz w:val="24"/>
                <w:szCs w:val="24"/>
              </w:rPr>
            </w:pPr>
            <w:r>
              <w:rPr>
                <w:sz w:val="24"/>
              </w:rPr>
              <w:t>1</w:t>
            </w:r>
          </w:p>
        </w:tc>
        <w:tc>
          <w:tcPr>
            <w:tcW w:w="3480" w:type="dxa"/>
            <w:tcBorders>
              <w:top w:val="single" w:sz="4" w:space="0" w:color="auto"/>
              <w:left w:val="single" w:sz="4" w:space="0" w:color="auto"/>
              <w:bottom w:val="single" w:sz="4" w:space="0" w:color="auto"/>
              <w:right w:val="single" w:sz="4" w:space="0" w:color="auto"/>
            </w:tcBorders>
            <w:vAlign w:val="center"/>
          </w:tcPr>
          <w:p w14:paraId="76F13044" w14:textId="77777777" w:rsidR="00E22B37" w:rsidRDefault="00E22B37">
            <w:pPr>
              <w:widowControl/>
              <w:spacing w:line="480" w:lineRule="exact"/>
              <w:ind w:firstLineChars="0" w:firstLine="0"/>
              <w:jc w:val="center"/>
              <w:rPr>
                <w:kern w:val="0"/>
                <w:sz w:val="24"/>
              </w:rPr>
            </w:pPr>
            <w:r>
              <w:rPr>
                <w:kern w:val="0"/>
                <w:sz w:val="24"/>
              </w:rPr>
              <w:t>项目区容许土壤流失量</w:t>
            </w:r>
            <w:r>
              <w:rPr>
                <w:sz w:val="24"/>
              </w:rPr>
              <w:t>【</w:t>
            </w:r>
            <w:r>
              <w:rPr>
                <w:sz w:val="24"/>
              </w:rPr>
              <w:t>200</w:t>
            </w:r>
            <w:r>
              <w:rPr>
                <w:sz w:val="24"/>
              </w:rPr>
              <w:t>】</w:t>
            </w:r>
            <w:r>
              <w:rPr>
                <w:kern w:val="0"/>
                <w:sz w:val="24"/>
              </w:rPr>
              <w:t>/</w:t>
            </w:r>
            <w:r>
              <w:rPr>
                <w:kern w:val="0"/>
                <w:sz w:val="24"/>
              </w:rPr>
              <w:t>方案实施后平均土壤侵蚀强度</w:t>
            </w:r>
            <w:r>
              <w:rPr>
                <w:sz w:val="24"/>
              </w:rPr>
              <w:t>【</w:t>
            </w:r>
            <w:r>
              <w:rPr>
                <w:sz w:val="24"/>
              </w:rPr>
              <w:t>200</w:t>
            </w:r>
            <w:r>
              <w:rPr>
                <w:sz w:val="24"/>
              </w:rPr>
              <w:t>】</w:t>
            </w:r>
          </w:p>
        </w:tc>
        <w:tc>
          <w:tcPr>
            <w:tcW w:w="1006" w:type="dxa"/>
            <w:tcBorders>
              <w:top w:val="single" w:sz="4" w:space="0" w:color="auto"/>
              <w:left w:val="single" w:sz="4" w:space="0" w:color="auto"/>
              <w:bottom w:val="single" w:sz="4" w:space="0" w:color="auto"/>
              <w:right w:val="single" w:sz="4" w:space="0" w:color="auto"/>
            </w:tcBorders>
            <w:vAlign w:val="center"/>
          </w:tcPr>
          <w:p w14:paraId="1DD58F26" w14:textId="77777777" w:rsidR="00E22B37" w:rsidRDefault="00E22B37">
            <w:pPr>
              <w:pStyle w:val="afa"/>
              <w:spacing w:line="480" w:lineRule="exact"/>
              <w:rPr>
                <w:rFonts w:ascii="Times New Roman" w:hAnsi="Times New Roman" w:cs="Times New Roman"/>
                <w:sz w:val="24"/>
                <w:szCs w:val="24"/>
              </w:rPr>
            </w:pPr>
            <w:r>
              <w:rPr>
                <w:rFonts w:ascii="Times New Roman" w:hAnsi="Times New Roman" w:cs="Times New Roman"/>
                <w:sz w:val="24"/>
                <w:szCs w:val="24"/>
              </w:rPr>
              <w:t>1</w:t>
            </w:r>
          </w:p>
        </w:tc>
        <w:tc>
          <w:tcPr>
            <w:tcW w:w="943" w:type="dxa"/>
            <w:tcBorders>
              <w:top w:val="single" w:sz="4" w:space="0" w:color="auto"/>
              <w:left w:val="single" w:sz="4" w:space="0" w:color="auto"/>
              <w:bottom w:val="single" w:sz="4" w:space="0" w:color="auto"/>
              <w:right w:val="single" w:sz="4" w:space="0" w:color="auto"/>
            </w:tcBorders>
            <w:vAlign w:val="center"/>
          </w:tcPr>
          <w:p w14:paraId="24E174C1" w14:textId="77777777" w:rsidR="00E22B37" w:rsidRDefault="00E22B37">
            <w:pPr>
              <w:pStyle w:val="afa"/>
              <w:spacing w:line="480" w:lineRule="exact"/>
              <w:rPr>
                <w:rFonts w:ascii="Times New Roman" w:hAnsi="Times New Roman" w:cs="Times New Roman"/>
                <w:sz w:val="24"/>
                <w:szCs w:val="24"/>
              </w:rPr>
            </w:pPr>
            <w:r>
              <w:rPr>
                <w:rFonts w:ascii="Times New Roman" w:hAnsi="宋体" w:cs="Times New Roman"/>
                <w:sz w:val="24"/>
                <w:szCs w:val="24"/>
              </w:rPr>
              <w:t>达标</w:t>
            </w:r>
          </w:p>
        </w:tc>
      </w:tr>
      <w:tr w:rsidR="00E22B37" w14:paraId="08902977" w14:textId="77777777">
        <w:trPr>
          <w:trHeight w:val="640"/>
          <w:jc w:val="center"/>
        </w:trPr>
        <w:tc>
          <w:tcPr>
            <w:tcW w:w="2166" w:type="dxa"/>
            <w:tcBorders>
              <w:top w:val="single" w:sz="4" w:space="0" w:color="auto"/>
              <w:left w:val="single" w:sz="4" w:space="0" w:color="auto"/>
              <w:bottom w:val="single" w:sz="4" w:space="0" w:color="auto"/>
              <w:right w:val="single" w:sz="4" w:space="0" w:color="auto"/>
            </w:tcBorders>
            <w:vAlign w:val="center"/>
          </w:tcPr>
          <w:p w14:paraId="1F2D33DC" w14:textId="77777777" w:rsidR="00E22B37" w:rsidRDefault="00E22B37">
            <w:pPr>
              <w:pStyle w:val="afa"/>
              <w:spacing w:line="480" w:lineRule="exact"/>
              <w:rPr>
                <w:rFonts w:ascii="Times New Roman" w:hAnsi="Times New Roman" w:cs="Times New Roman"/>
                <w:sz w:val="24"/>
                <w:szCs w:val="24"/>
              </w:rPr>
            </w:pPr>
            <w:r>
              <w:rPr>
                <w:rFonts w:ascii="Times New Roman" w:hAnsi="宋体" w:cs="Times New Roman"/>
                <w:sz w:val="24"/>
                <w:szCs w:val="24"/>
              </w:rPr>
              <w:t>拦渣率（％）</w:t>
            </w:r>
          </w:p>
        </w:tc>
        <w:tc>
          <w:tcPr>
            <w:tcW w:w="1068" w:type="dxa"/>
            <w:tcBorders>
              <w:top w:val="single" w:sz="4" w:space="0" w:color="auto"/>
              <w:left w:val="single" w:sz="4" w:space="0" w:color="auto"/>
              <w:bottom w:val="single" w:sz="4" w:space="0" w:color="auto"/>
              <w:right w:val="single" w:sz="4" w:space="0" w:color="auto"/>
            </w:tcBorders>
            <w:vAlign w:val="center"/>
          </w:tcPr>
          <w:p w14:paraId="242B4222" w14:textId="77777777" w:rsidR="00E22B37" w:rsidRDefault="00E22B37">
            <w:pPr>
              <w:adjustRightInd w:val="0"/>
              <w:snapToGrid w:val="0"/>
              <w:spacing w:line="400" w:lineRule="exact"/>
              <w:ind w:firstLineChars="0" w:firstLine="0"/>
              <w:jc w:val="center"/>
              <w:rPr>
                <w:sz w:val="24"/>
                <w:szCs w:val="24"/>
              </w:rPr>
            </w:pPr>
            <w:r>
              <w:rPr>
                <w:sz w:val="24"/>
              </w:rPr>
              <w:t>9</w:t>
            </w:r>
            <w:r>
              <w:rPr>
                <w:rFonts w:hint="eastAsia"/>
                <w:sz w:val="24"/>
              </w:rPr>
              <w:t>5</w:t>
            </w:r>
          </w:p>
        </w:tc>
        <w:tc>
          <w:tcPr>
            <w:tcW w:w="3480" w:type="dxa"/>
            <w:tcBorders>
              <w:top w:val="single" w:sz="4" w:space="0" w:color="auto"/>
              <w:left w:val="single" w:sz="4" w:space="0" w:color="auto"/>
              <w:bottom w:val="single" w:sz="4" w:space="0" w:color="auto"/>
              <w:right w:val="single" w:sz="4" w:space="0" w:color="auto"/>
            </w:tcBorders>
            <w:vAlign w:val="center"/>
          </w:tcPr>
          <w:p w14:paraId="2A94E992" w14:textId="77777777" w:rsidR="00E22B37" w:rsidRDefault="00E22B37">
            <w:pPr>
              <w:pStyle w:val="afa"/>
              <w:spacing w:line="480" w:lineRule="exact"/>
              <w:rPr>
                <w:rFonts w:ascii="Times New Roman" w:hAnsi="Times New Roman" w:cs="Times New Roman"/>
                <w:sz w:val="24"/>
                <w:szCs w:val="24"/>
              </w:rPr>
            </w:pPr>
            <w:r>
              <w:rPr>
                <w:rFonts w:ascii="Times New Roman" w:hAnsi="宋体" w:cs="Times New Roman"/>
                <w:sz w:val="24"/>
              </w:rPr>
              <w:t>采取措施后实际拦挡的弃土（石、渣）量</w:t>
            </w:r>
            <w:r>
              <w:rPr>
                <w:rFonts w:ascii="Times New Roman" w:hAnsi="Times New Roman" w:cs="Times New Roman"/>
                <w:sz w:val="24"/>
              </w:rPr>
              <w:t>/</w:t>
            </w:r>
            <w:r>
              <w:rPr>
                <w:rFonts w:ascii="Times New Roman" w:hAnsi="宋体" w:cs="Times New Roman"/>
                <w:sz w:val="24"/>
              </w:rPr>
              <w:t>弃土（石、渣）总量</w:t>
            </w:r>
            <w:r>
              <w:rPr>
                <w:rFonts w:ascii="Times New Roman" w:hAnsi="Times New Roman" w:cs="Times New Roman"/>
                <w:sz w:val="24"/>
              </w:rPr>
              <w:t>×100%</w:t>
            </w:r>
            <w:r>
              <w:rPr>
                <w:rFonts w:ascii="Times New Roman" w:hAnsi="宋体" w:cs="Times New Roman"/>
                <w:sz w:val="24"/>
              </w:rPr>
              <w:t>【无弃渣】</w:t>
            </w:r>
          </w:p>
        </w:tc>
        <w:tc>
          <w:tcPr>
            <w:tcW w:w="1006" w:type="dxa"/>
            <w:tcBorders>
              <w:top w:val="single" w:sz="4" w:space="0" w:color="auto"/>
              <w:left w:val="single" w:sz="4" w:space="0" w:color="auto"/>
              <w:bottom w:val="single" w:sz="4" w:space="0" w:color="auto"/>
              <w:right w:val="single" w:sz="4" w:space="0" w:color="auto"/>
            </w:tcBorders>
            <w:vAlign w:val="center"/>
          </w:tcPr>
          <w:p w14:paraId="2DD14A00" w14:textId="77777777" w:rsidR="00E22B37" w:rsidRDefault="00E22B37">
            <w:pPr>
              <w:pStyle w:val="afa"/>
              <w:spacing w:line="480" w:lineRule="exact"/>
              <w:rPr>
                <w:rFonts w:ascii="Times New Roman" w:hAnsi="Times New Roman" w:cs="Times New Roman" w:hint="eastAsia"/>
                <w:sz w:val="24"/>
                <w:szCs w:val="24"/>
              </w:rPr>
            </w:pPr>
            <w:r>
              <w:rPr>
                <w:rFonts w:ascii="Times New Roman" w:hAnsi="Times New Roman" w:cs="Times New Roman" w:hint="eastAsia"/>
                <w:sz w:val="24"/>
                <w:szCs w:val="24"/>
              </w:rPr>
              <w:t>98.6</w:t>
            </w:r>
          </w:p>
        </w:tc>
        <w:tc>
          <w:tcPr>
            <w:tcW w:w="943" w:type="dxa"/>
            <w:tcBorders>
              <w:top w:val="single" w:sz="4" w:space="0" w:color="auto"/>
              <w:left w:val="single" w:sz="4" w:space="0" w:color="auto"/>
              <w:bottom w:val="single" w:sz="4" w:space="0" w:color="auto"/>
              <w:right w:val="single" w:sz="4" w:space="0" w:color="auto"/>
            </w:tcBorders>
            <w:vAlign w:val="center"/>
          </w:tcPr>
          <w:p w14:paraId="5110B22C" w14:textId="77777777" w:rsidR="00E22B37" w:rsidRDefault="00E22B37">
            <w:pPr>
              <w:pStyle w:val="afa"/>
              <w:spacing w:line="480" w:lineRule="exact"/>
              <w:rPr>
                <w:rFonts w:ascii="Times New Roman" w:hAnsi="Times New Roman" w:cs="Times New Roman"/>
                <w:sz w:val="24"/>
                <w:szCs w:val="24"/>
              </w:rPr>
            </w:pPr>
            <w:r>
              <w:rPr>
                <w:rFonts w:ascii="Times New Roman" w:hAnsi="宋体" w:cs="Times New Roman"/>
                <w:sz w:val="24"/>
                <w:szCs w:val="24"/>
              </w:rPr>
              <w:t>达标</w:t>
            </w:r>
          </w:p>
        </w:tc>
      </w:tr>
      <w:tr w:rsidR="00E22B37" w14:paraId="31E0CBF7" w14:textId="77777777">
        <w:trPr>
          <w:trHeight w:val="640"/>
          <w:jc w:val="center"/>
        </w:trPr>
        <w:tc>
          <w:tcPr>
            <w:tcW w:w="2166" w:type="dxa"/>
            <w:tcBorders>
              <w:top w:val="single" w:sz="4" w:space="0" w:color="auto"/>
              <w:left w:val="single" w:sz="4" w:space="0" w:color="auto"/>
              <w:bottom w:val="single" w:sz="4" w:space="0" w:color="auto"/>
              <w:right w:val="single" w:sz="4" w:space="0" w:color="auto"/>
            </w:tcBorders>
            <w:vAlign w:val="center"/>
          </w:tcPr>
          <w:p w14:paraId="1D9367CA" w14:textId="77777777" w:rsidR="00E22B37" w:rsidRDefault="00E22B37">
            <w:pPr>
              <w:pStyle w:val="afa"/>
              <w:spacing w:line="480" w:lineRule="exact"/>
              <w:rPr>
                <w:rFonts w:ascii="Times New Roman" w:hAnsi="Times New Roman" w:cs="Times New Roman"/>
                <w:sz w:val="24"/>
                <w:szCs w:val="24"/>
              </w:rPr>
            </w:pPr>
            <w:r>
              <w:rPr>
                <w:rFonts w:ascii="Times New Roman" w:hAnsi="宋体" w:cs="Times New Roman"/>
                <w:sz w:val="24"/>
                <w:szCs w:val="24"/>
              </w:rPr>
              <w:t>植被恢复系数</w:t>
            </w:r>
          </w:p>
        </w:tc>
        <w:tc>
          <w:tcPr>
            <w:tcW w:w="1068" w:type="dxa"/>
            <w:tcBorders>
              <w:top w:val="single" w:sz="4" w:space="0" w:color="auto"/>
              <w:left w:val="single" w:sz="4" w:space="0" w:color="auto"/>
              <w:bottom w:val="single" w:sz="4" w:space="0" w:color="auto"/>
              <w:right w:val="single" w:sz="4" w:space="0" w:color="auto"/>
            </w:tcBorders>
            <w:vAlign w:val="center"/>
          </w:tcPr>
          <w:p w14:paraId="3B0174A5" w14:textId="77777777" w:rsidR="00E22B37" w:rsidRDefault="00E22B37">
            <w:pPr>
              <w:adjustRightInd w:val="0"/>
              <w:snapToGrid w:val="0"/>
              <w:spacing w:line="400" w:lineRule="exact"/>
              <w:ind w:firstLineChars="0" w:firstLine="0"/>
              <w:jc w:val="center"/>
              <w:rPr>
                <w:rFonts w:hint="eastAsia"/>
                <w:sz w:val="24"/>
                <w:szCs w:val="24"/>
              </w:rPr>
            </w:pPr>
            <w:r>
              <w:rPr>
                <w:sz w:val="24"/>
              </w:rPr>
              <w:t>9</w:t>
            </w:r>
            <w:r>
              <w:rPr>
                <w:rFonts w:hint="eastAsia"/>
                <w:sz w:val="24"/>
              </w:rPr>
              <w:t>8</w:t>
            </w:r>
          </w:p>
        </w:tc>
        <w:tc>
          <w:tcPr>
            <w:tcW w:w="3480" w:type="dxa"/>
            <w:tcBorders>
              <w:top w:val="single" w:sz="4" w:space="0" w:color="auto"/>
              <w:left w:val="single" w:sz="4" w:space="0" w:color="auto"/>
              <w:bottom w:val="single" w:sz="4" w:space="0" w:color="auto"/>
              <w:right w:val="single" w:sz="4" w:space="0" w:color="auto"/>
            </w:tcBorders>
            <w:vAlign w:val="center"/>
          </w:tcPr>
          <w:p w14:paraId="41E4A3A0" w14:textId="77777777" w:rsidR="00E22B37" w:rsidRDefault="00E22B37">
            <w:pPr>
              <w:pStyle w:val="afa"/>
              <w:spacing w:line="480" w:lineRule="exact"/>
              <w:rPr>
                <w:rFonts w:ascii="Times New Roman" w:hAnsi="Times New Roman" w:cs="Times New Roman"/>
                <w:sz w:val="24"/>
                <w:szCs w:val="24"/>
              </w:rPr>
            </w:pPr>
            <w:r>
              <w:rPr>
                <w:rFonts w:ascii="Times New Roman" w:hAnsi="宋体" w:cs="Times New Roman"/>
                <w:sz w:val="24"/>
              </w:rPr>
              <w:t>林草植被面积【</w:t>
            </w:r>
            <w:r>
              <w:rPr>
                <w:rFonts w:ascii="Times New Roman" w:hAnsi="Times New Roman" w:cs="Times New Roman" w:hint="eastAsia"/>
                <w:sz w:val="24"/>
              </w:rPr>
              <w:t>1.32</w:t>
            </w:r>
            <w:r>
              <w:rPr>
                <w:rFonts w:ascii="Times New Roman" w:hAnsi="宋体" w:cs="Times New Roman"/>
                <w:sz w:val="24"/>
              </w:rPr>
              <w:t>】</w:t>
            </w:r>
            <w:r>
              <w:rPr>
                <w:rFonts w:ascii="Times New Roman" w:hAnsi="Times New Roman" w:cs="Times New Roman"/>
                <w:sz w:val="24"/>
              </w:rPr>
              <w:t>/</w:t>
            </w:r>
            <w:r>
              <w:rPr>
                <w:rFonts w:ascii="Times New Roman" w:hAnsi="宋体" w:cs="Times New Roman"/>
                <w:sz w:val="24"/>
              </w:rPr>
              <w:t>可绿化林草植被面积【</w:t>
            </w:r>
            <w:r>
              <w:rPr>
                <w:rFonts w:ascii="Times New Roman" w:hAnsi="宋体" w:cs="Times New Roman" w:hint="eastAsia"/>
                <w:sz w:val="24"/>
              </w:rPr>
              <w:t>1.33</w:t>
            </w:r>
            <w:r>
              <w:rPr>
                <w:rFonts w:ascii="Times New Roman" w:hAnsi="宋体" w:cs="Times New Roman"/>
                <w:sz w:val="24"/>
              </w:rPr>
              <w:t>】</w:t>
            </w:r>
            <w:r>
              <w:rPr>
                <w:rFonts w:ascii="Times New Roman" w:hAnsi="Times New Roman" w:cs="Times New Roman"/>
                <w:sz w:val="24"/>
              </w:rPr>
              <w:t>×100%</w:t>
            </w:r>
          </w:p>
        </w:tc>
        <w:tc>
          <w:tcPr>
            <w:tcW w:w="1006" w:type="dxa"/>
            <w:tcBorders>
              <w:top w:val="single" w:sz="4" w:space="0" w:color="auto"/>
              <w:left w:val="single" w:sz="4" w:space="0" w:color="auto"/>
              <w:bottom w:val="single" w:sz="4" w:space="0" w:color="auto"/>
              <w:right w:val="single" w:sz="4" w:space="0" w:color="auto"/>
            </w:tcBorders>
            <w:vAlign w:val="center"/>
          </w:tcPr>
          <w:p w14:paraId="7B66081D" w14:textId="77777777" w:rsidR="00E22B37" w:rsidRDefault="00E22B37">
            <w:pPr>
              <w:pStyle w:val="afa"/>
              <w:spacing w:line="480" w:lineRule="exact"/>
              <w:rPr>
                <w:rFonts w:ascii="Times New Roman" w:hAnsi="Times New Roman" w:cs="Times New Roman" w:hint="eastAsia"/>
                <w:sz w:val="24"/>
                <w:szCs w:val="24"/>
              </w:rPr>
            </w:pPr>
            <w:r>
              <w:rPr>
                <w:rFonts w:ascii="Times New Roman" w:hAnsi="Times New Roman" w:cs="Times New Roman" w:hint="eastAsia"/>
                <w:sz w:val="24"/>
                <w:szCs w:val="24"/>
              </w:rPr>
              <w:t>99.2</w:t>
            </w:r>
          </w:p>
        </w:tc>
        <w:tc>
          <w:tcPr>
            <w:tcW w:w="943" w:type="dxa"/>
            <w:tcBorders>
              <w:top w:val="single" w:sz="4" w:space="0" w:color="auto"/>
              <w:left w:val="single" w:sz="4" w:space="0" w:color="auto"/>
              <w:bottom w:val="single" w:sz="4" w:space="0" w:color="auto"/>
              <w:right w:val="single" w:sz="4" w:space="0" w:color="auto"/>
            </w:tcBorders>
            <w:vAlign w:val="center"/>
          </w:tcPr>
          <w:p w14:paraId="14523C52" w14:textId="77777777" w:rsidR="00E22B37" w:rsidRDefault="00E22B37">
            <w:pPr>
              <w:pStyle w:val="afa"/>
              <w:spacing w:line="480" w:lineRule="exact"/>
              <w:rPr>
                <w:rFonts w:ascii="Times New Roman" w:hAnsi="Times New Roman" w:cs="Times New Roman"/>
                <w:sz w:val="24"/>
                <w:szCs w:val="24"/>
              </w:rPr>
            </w:pPr>
            <w:r>
              <w:rPr>
                <w:rFonts w:ascii="Times New Roman" w:hAnsi="宋体" w:cs="Times New Roman"/>
                <w:sz w:val="24"/>
                <w:szCs w:val="24"/>
              </w:rPr>
              <w:t>达标</w:t>
            </w:r>
          </w:p>
        </w:tc>
      </w:tr>
      <w:tr w:rsidR="00E22B37" w14:paraId="3D8FD551" w14:textId="77777777">
        <w:trPr>
          <w:trHeight w:val="640"/>
          <w:jc w:val="center"/>
        </w:trPr>
        <w:tc>
          <w:tcPr>
            <w:tcW w:w="2166" w:type="dxa"/>
            <w:tcBorders>
              <w:top w:val="single" w:sz="4" w:space="0" w:color="auto"/>
              <w:left w:val="single" w:sz="4" w:space="0" w:color="auto"/>
              <w:bottom w:val="single" w:sz="4" w:space="0" w:color="auto"/>
              <w:right w:val="single" w:sz="4" w:space="0" w:color="auto"/>
            </w:tcBorders>
            <w:vAlign w:val="center"/>
          </w:tcPr>
          <w:p w14:paraId="17FD82B9" w14:textId="77777777" w:rsidR="00E22B37" w:rsidRDefault="00E22B37">
            <w:pPr>
              <w:pStyle w:val="afa"/>
              <w:spacing w:line="480" w:lineRule="exact"/>
              <w:rPr>
                <w:rFonts w:ascii="Times New Roman" w:hAnsi="Times New Roman" w:cs="Times New Roman"/>
                <w:sz w:val="24"/>
                <w:szCs w:val="24"/>
              </w:rPr>
            </w:pPr>
            <w:r>
              <w:rPr>
                <w:rFonts w:ascii="Times New Roman" w:hAnsi="宋体" w:cs="Times New Roman"/>
                <w:sz w:val="24"/>
                <w:szCs w:val="24"/>
              </w:rPr>
              <w:t>林草覆盖率（％）</w:t>
            </w:r>
          </w:p>
        </w:tc>
        <w:tc>
          <w:tcPr>
            <w:tcW w:w="1068" w:type="dxa"/>
            <w:tcBorders>
              <w:top w:val="single" w:sz="4" w:space="0" w:color="auto"/>
              <w:left w:val="single" w:sz="4" w:space="0" w:color="auto"/>
              <w:bottom w:val="single" w:sz="4" w:space="0" w:color="auto"/>
              <w:right w:val="single" w:sz="4" w:space="0" w:color="auto"/>
            </w:tcBorders>
            <w:vAlign w:val="center"/>
          </w:tcPr>
          <w:p w14:paraId="738CAB53" w14:textId="77777777" w:rsidR="00E22B37" w:rsidRDefault="00E22B37">
            <w:pPr>
              <w:adjustRightInd w:val="0"/>
              <w:snapToGrid w:val="0"/>
              <w:spacing w:line="400" w:lineRule="exact"/>
              <w:ind w:firstLineChars="0" w:firstLine="0"/>
              <w:jc w:val="center"/>
              <w:rPr>
                <w:rFonts w:hint="eastAsia"/>
                <w:sz w:val="24"/>
                <w:szCs w:val="24"/>
              </w:rPr>
            </w:pPr>
            <w:r>
              <w:rPr>
                <w:sz w:val="24"/>
              </w:rPr>
              <w:t>2</w:t>
            </w:r>
            <w:r>
              <w:rPr>
                <w:rFonts w:hint="eastAsia"/>
                <w:sz w:val="24"/>
              </w:rPr>
              <w:t>6</w:t>
            </w:r>
          </w:p>
        </w:tc>
        <w:tc>
          <w:tcPr>
            <w:tcW w:w="3480" w:type="dxa"/>
            <w:tcBorders>
              <w:top w:val="single" w:sz="4" w:space="0" w:color="auto"/>
              <w:left w:val="single" w:sz="4" w:space="0" w:color="auto"/>
              <w:bottom w:val="single" w:sz="4" w:space="0" w:color="auto"/>
              <w:right w:val="single" w:sz="4" w:space="0" w:color="auto"/>
            </w:tcBorders>
            <w:vAlign w:val="center"/>
          </w:tcPr>
          <w:p w14:paraId="7695913A" w14:textId="77777777" w:rsidR="00E22B37" w:rsidRDefault="00E22B37">
            <w:pPr>
              <w:pStyle w:val="afa"/>
              <w:spacing w:line="480" w:lineRule="exact"/>
              <w:rPr>
                <w:rFonts w:ascii="Times New Roman" w:hAnsi="Times New Roman" w:cs="Times New Roman"/>
                <w:sz w:val="24"/>
                <w:szCs w:val="24"/>
              </w:rPr>
            </w:pPr>
            <w:r>
              <w:rPr>
                <w:rFonts w:ascii="Times New Roman" w:hAnsi="宋体" w:cs="Times New Roman"/>
                <w:sz w:val="24"/>
              </w:rPr>
              <w:t>林草植被面积【</w:t>
            </w:r>
            <w:r>
              <w:rPr>
                <w:rFonts w:ascii="Times New Roman" w:hAnsi="宋体" w:cs="Times New Roman" w:hint="eastAsia"/>
                <w:sz w:val="24"/>
              </w:rPr>
              <w:t>1.32</w:t>
            </w:r>
            <w:r>
              <w:rPr>
                <w:rFonts w:ascii="Times New Roman" w:hAnsi="宋体" w:cs="Times New Roman"/>
                <w:sz w:val="24"/>
              </w:rPr>
              <w:t>】</w:t>
            </w:r>
            <w:r>
              <w:rPr>
                <w:rFonts w:ascii="Times New Roman" w:hAnsi="Times New Roman" w:cs="Times New Roman"/>
                <w:sz w:val="24"/>
              </w:rPr>
              <w:t>/</w:t>
            </w:r>
            <w:r>
              <w:rPr>
                <w:rFonts w:ascii="Times New Roman" w:hAnsi="宋体" w:cs="Times New Roman"/>
                <w:sz w:val="24"/>
              </w:rPr>
              <w:t>项目建设区面积【</w:t>
            </w:r>
            <w:r>
              <w:rPr>
                <w:rFonts w:ascii="Times New Roman" w:hAnsi="宋体" w:cs="Times New Roman" w:hint="eastAsia"/>
                <w:sz w:val="24"/>
              </w:rPr>
              <w:t>3.53</w:t>
            </w:r>
            <w:r>
              <w:rPr>
                <w:rFonts w:ascii="Times New Roman" w:hAnsi="宋体" w:cs="Times New Roman"/>
                <w:sz w:val="24"/>
              </w:rPr>
              <w:t>】</w:t>
            </w:r>
            <w:r>
              <w:rPr>
                <w:rFonts w:ascii="Times New Roman" w:hAnsi="Times New Roman" w:cs="Times New Roman"/>
                <w:sz w:val="24"/>
              </w:rPr>
              <w:t>×100%</w:t>
            </w:r>
          </w:p>
        </w:tc>
        <w:tc>
          <w:tcPr>
            <w:tcW w:w="1006" w:type="dxa"/>
            <w:tcBorders>
              <w:top w:val="single" w:sz="4" w:space="0" w:color="auto"/>
              <w:left w:val="single" w:sz="4" w:space="0" w:color="auto"/>
              <w:bottom w:val="single" w:sz="4" w:space="0" w:color="auto"/>
              <w:right w:val="single" w:sz="4" w:space="0" w:color="auto"/>
            </w:tcBorders>
            <w:vAlign w:val="center"/>
          </w:tcPr>
          <w:p w14:paraId="62F1447F" w14:textId="77777777" w:rsidR="00E22B37" w:rsidRDefault="00E22B37">
            <w:pPr>
              <w:pStyle w:val="afa"/>
              <w:spacing w:line="480" w:lineRule="exact"/>
              <w:rPr>
                <w:rFonts w:ascii="Times New Roman" w:hAnsi="Times New Roman" w:cs="Times New Roman" w:hint="eastAsia"/>
                <w:sz w:val="24"/>
                <w:szCs w:val="24"/>
              </w:rPr>
            </w:pPr>
            <w:r>
              <w:rPr>
                <w:rFonts w:ascii="Times New Roman" w:hAnsi="Times New Roman" w:cs="Times New Roman" w:hint="eastAsia"/>
                <w:sz w:val="24"/>
                <w:szCs w:val="24"/>
              </w:rPr>
              <w:t>37.4</w:t>
            </w:r>
          </w:p>
        </w:tc>
        <w:tc>
          <w:tcPr>
            <w:tcW w:w="943" w:type="dxa"/>
            <w:tcBorders>
              <w:top w:val="single" w:sz="4" w:space="0" w:color="auto"/>
              <w:left w:val="single" w:sz="4" w:space="0" w:color="auto"/>
              <w:bottom w:val="single" w:sz="4" w:space="0" w:color="auto"/>
              <w:right w:val="single" w:sz="4" w:space="0" w:color="auto"/>
            </w:tcBorders>
            <w:vAlign w:val="center"/>
          </w:tcPr>
          <w:p w14:paraId="5CDDA1AA" w14:textId="77777777" w:rsidR="00E22B37" w:rsidRDefault="00E22B37">
            <w:pPr>
              <w:pStyle w:val="afa"/>
              <w:spacing w:line="480" w:lineRule="exact"/>
              <w:rPr>
                <w:rFonts w:ascii="Times New Roman" w:hAnsi="Times New Roman" w:cs="Times New Roman"/>
                <w:sz w:val="24"/>
                <w:szCs w:val="24"/>
              </w:rPr>
            </w:pPr>
            <w:r>
              <w:rPr>
                <w:rFonts w:ascii="Times New Roman" w:hAnsi="宋体" w:cs="Times New Roman"/>
                <w:sz w:val="24"/>
                <w:szCs w:val="24"/>
              </w:rPr>
              <w:t>达标</w:t>
            </w:r>
          </w:p>
        </w:tc>
      </w:tr>
    </w:tbl>
    <w:p w14:paraId="51F7671B" w14:textId="77777777" w:rsidR="00E22B37" w:rsidRDefault="00E22B37">
      <w:pPr>
        <w:pStyle w:val="2"/>
        <w:tabs>
          <w:tab w:val="left" w:pos="575"/>
        </w:tabs>
        <w:spacing w:before="156" w:after="156" w:line="288" w:lineRule="auto"/>
        <w:rPr>
          <w:rFonts w:ascii="Times New Roman" w:hint="eastAsia"/>
        </w:rPr>
      </w:pPr>
      <w:bookmarkStart w:id="53" w:name="_Toc29293"/>
      <w:r>
        <w:rPr>
          <w:rFonts w:ascii="Times New Roman" w:hint="eastAsia"/>
        </w:rPr>
        <w:t>公众满意度调查</w:t>
      </w:r>
      <w:bookmarkEnd w:id="53"/>
    </w:p>
    <w:p w14:paraId="1B3B591E" w14:textId="77777777" w:rsidR="00E22B37" w:rsidRDefault="00E22B37" w:rsidP="0074433E">
      <w:pPr>
        <w:ind w:firstLine="560"/>
        <w:rPr>
          <w:rFonts w:hint="eastAsia"/>
        </w:rPr>
      </w:pPr>
      <w:r>
        <w:rPr>
          <w:rFonts w:hint="eastAsia"/>
        </w:rPr>
        <w:t>通过对周边村民及村干部的走访，公众对项目的满意度普遍较高，对项目实施的水土保持措施评价也较正面。</w:t>
      </w:r>
    </w:p>
    <w:p w14:paraId="4ED6935D" w14:textId="77777777" w:rsidR="00E22B37" w:rsidRDefault="00E22B37">
      <w:pPr>
        <w:pStyle w:val="a0"/>
        <w:rPr>
          <w:rFonts w:hint="eastAsia"/>
        </w:rPr>
      </w:pPr>
    </w:p>
    <w:p w14:paraId="18E02ADB" w14:textId="77777777" w:rsidR="00E22B37" w:rsidRDefault="00E22B37">
      <w:pPr>
        <w:pStyle w:val="a0"/>
        <w:rPr>
          <w:rFonts w:hint="eastAsia"/>
        </w:rPr>
      </w:pPr>
    </w:p>
    <w:p w14:paraId="6AD8E5C1" w14:textId="77777777" w:rsidR="00E22B37" w:rsidRDefault="00E22B37">
      <w:pPr>
        <w:pStyle w:val="a0"/>
        <w:rPr>
          <w:rFonts w:hint="eastAsia"/>
        </w:rPr>
      </w:pPr>
    </w:p>
    <w:p w14:paraId="1DF300EC" w14:textId="77777777" w:rsidR="00E22B37" w:rsidRDefault="00E22B37">
      <w:pPr>
        <w:pStyle w:val="a0"/>
        <w:rPr>
          <w:rFonts w:hint="eastAsia"/>
        </w:rPr>
      </w:pPr>
    </w:p>
    <w:p w14:paraId="0E770F1E" w14:textId="77777777" w:rsidR="00E22B37" w:rsidRDefault="00E22B37">
      <w:pPr>
        <w:pStyle w:val="a0"/>
        <w:rPr>
          <w:rFonts w:hint="eastAsia"/>
        </w:rPr>
      </w:pPr>
    </w:p>
    <w:p w14:paraId="088B99EA" w14:textId="77777777" w:rsidR="00E22B37" w:rsidRDefault="00E22B37">
      <w:pPr>
        <w:pStyle w:val="1"/>
        <w:spacing w:before="156" w:after="156" w:line="288" w:lineRule="auto"/>
        <w:rPr>
          <w:rFonts w:hint="eastAsia"/>
        </w:rPr>
      </w:pPr>
      <w:bookmarkStart w:id="54" w:name="_Toc19051"/>
      <w:r>
        <w:rPr>
          <w:rFonts w:hint="eastAsia"/>
        </w:rPr>
        <w:lastRenderedPageBreak/>
        <w:t>水土保持管理</w:t>
      </w:r>
      <w:bookmarkEnd w:id="54"/>
    </w:p>
    <w:p w14:paraId="6E9C5955" w14:textId="77777777" w:rsidR="00E22B37" w:rsidRDefault="00E22B37">
      <w:pPr>
        <w:pStyle w:val="2"/>
        <w:tabs>
          <w:tab w:val="left" w:pos="575"/>
        </w:tabs>
        <w:spacing w:before="156" w:after="156" w:line="288" w:lineRule="auto"/>
        <w:rPr>
          <w:rFonts w:ascii="Times New Roman" w:hint="eastAsia"/>
        </w:rPr>
      </w:pPr>
      <w:bookmarkStart w:id="55" w:name="_Toc16129"/>
      <w:r>
        <w:rPr>
          <w:rFonts w:ascii="Times New Roman" w:hint="eastAsia"/>
        </w:rPr>
        <w:t>规章制度</w:t>
      </w:r>
      <w:bookmarkEnd w:id="55"/>
    </w:p>
    <w:p w14:paraId="7F1BFBF9" w14:textId="77777777" w:rsidR="00E22B37" w:rsidRDefault="00E22B37" w:rsidP="0074433E">
      <w:pPr>
        <w:ind w:firstLine="560"/>
        <w:rPr>
          <w:rFonts w:hint="eastAsia"/>
        </w:rPr>
      </w:pPr>
      <w:r>
        <w:rPr>
          <w:rFonts w:hint="eastAsia"/>
        </w:rPr>
        <w:t>施工前，建设单位根据水土保持相关法律法规建立了各项规章制度，主要包括水土保持宣传教育制度、重要水土保持因素、重大污染源评价制度、水土流失因素控制制度、水土保持监督检查制度、限期治理制度、水土保持工作报告和监测制度、水土保持事故报告、处理制度、奖励处罚制度等规章制度。从根源上严格控制水土流失危害，减少水土流失量，减轻项目建设对周边环境造成的不利影响。</w:t>
      </w:r>
    </w:p>
    <w:p w14:paraId="6F9E8773" w14:textId="77777777" w:rsidR="00E22B37" w:rsidRDefault="00E22B37">
      <w:pPr>
        <w:pStyle w:val="2"/>
        <w:tabs>
          <w:tab w:val="left" w:pos="575"/>
        </w:tabs>
        <w:spacing w:before="156" w:after="156" w:line="288" w:lineRule="auto"/>
        <w:rPr>
          <w:rFonts w:ascii="Times New Roman" w:hint="eastAsia"/>
        </w:rPr>
      </w:pPr>
      <w:bookmarkStart w:id="56" w:name="_Toc1148"/>
      <w:r>
        <w:rPr>
          <w:rFonts w:ascii="Times New Roman" w:hint="eastAsia"/>
        </w:rPr>
        <w:t>建设管理</w:t>
      </w:r>
      <w:bookmarkEnd w:id="56"/>
    </w:p>
    <w:p w14:paraId="2FBF3AB1" w14:textId="77777777" w:rsidR="00E22B37" w:rsidRDefault="00E22B37" w:rsidP="0074433E">
      <w:pPr>
        <w:ind w:firstLine="560"/>
        <w:rPr>
          <w:rFonts w:hint="eastAsia"/>
        </w:rPr>
      </w:pPr>
      <w:r>
        <w:rPr>
          <w:rFonts w:hint="eastAsia"/>
        </w:rPr>
        <w:t>为了确保水土保持工程的质量、进度、投资控制，本项目将水土保持工程作为主体工程的施工内容，纳入主体工程的勘查、设计、施工、监理以及与工程建设有关的重要设备、材料等的招投标活动中。</w:t>
      </w:r>
    </w:p>
    <w:p w14:paraId="563B7224" w14:textId="77777777" w:rsidR="00E22B37" w:rsidRDefault="00E22B37" w:rsidP="0074433E">
      <w:pPr>
        <w:ind w:firstLine="560"/>
        <w:rPr>
          <w:rFonts w:hint="eastAsia"/>
        </w:rPr>
      </w:pPr>
      <w:r>
        <w:rPr>
          <w:rFonts w:hint="eastAsia"/>
        </w:rPr>
        <w:t>招标过程中，依据《中华人民共和国合同法》遵循公开、公平、公正和诚实守信的原则，严格按照招标程序进行招标。根据工程性质，经过评标，最后定标，与中标单位签订合同，同时有政府相关部门参与并进行监督管理。</w:t>
      </w:r>
    </w:p>
    <w:p w14:paraId="4196A0C0" w14:textId="77777777" w:rsidR="00E22B37" w:rsidRDefault="00E22B37" w:rsidP="0074433E">
      <w:pPr>
        <w:ind w:firstLine="560"/>
        <w:rPr>
          <w:rFonts w:hint="eastAsia"/>
        </w:rPr>
      </w:pPr>
      <w:r>
        <w:rPr>
          <w:rFonts w:hint="eastAsia"/>
        </w:rPr>
        <w:t>在合同执行过程中，引入了规范的监督监理机制，进行规范的工程合同管理。一是坚持监督施工单位严格履行合同，不定期地对承包人进行合同履约情况检查，对人、机、料配备不齐的提出限期整改要求，维护了合同的严肃性；二是坚持现场办公处理重大合同管理事项，及时会同业主、设计、施工单位三方代表进行现场办公，签订四方会</w:t>
      </w:r>
      <w:r>
        <w:rPr>
          <w:rFonts w:hint="eastAsia"/>
        </w:rPr>
        <w:lastRenderedPageBreak/>
        <w:t>议纪要，加快处理问题的速度并保证处理问题的准确性和权威性；三是坚持合同管理程序化，对工程变更、质量验收、计量支付都规定固定的格式，做好合同管理规范程序化；四是严格控制工程变更，要求申报资料真实、齐全、数据准确、会议决定，发挥了资金安全正确运作、推动工程顺利进行的作用。</w:t>
      </w:r>
    </w:p>
    <w:p w14:paraId="4AA1BF24" w14:textId="77777777" w:rsidR="00E22B37" w:rsidRDefault="00E22B37">
      <w:pPr>
        <w:pStyle w:val="2"/>
        <w:tabs>
          <w:tab w:val="left" w:pos="575"/>
        </w:tabs>
        <w:spacing w:before="156" w:after="156" w:line="288" w:lineRule="auto"/>
        <w:rPr>
          <w:rFonts w:ascii="Times New Roman" w:hint="eastAsia"/>
        </w:rPr>
      </w:pPr>
      <w:bookmarkStart w:id="57" w:name="_Toc16265"/>
      <w:r>
        <w:rPr>
          <w:rFonts w:ascii="Times New Roman" w:hint="eastAsia"/>
        </w:rPr>
        <w:t>水土保持监测</w:t>
      </w:r>
      <w:bookmarkEnd w:id="57"/>
    </w:p>
    <w:p w14:paraId="3A2E964E" w14:textId="77777777" w:rsidR="00E22B37" w:rsidRDefault="00E22B37" w:rsidP="0074433E">
      <w:pPr>
        <w:ind w:firstLine="560"/>
        <w:rPr>
          <w:rFonts w:hint="eastAsia"/>
        </w:rPr>
      </w:pPr>
      <w:r>
        <w:rPr>
          <w:rFonts w:hint="eastAsia"/>
        </w:rPr>
        <w:t>2018</w:t>
      </w:r>
      <w:r>
        <w:rPr>
          <w:rFonts w:hint="eastAsia"/>
        </w:rPr>
        <w:t>年</w:t>
      </w:r>
      <w:r>
        <w:rPr>
          <w:rFonts w:hint="eastAsia"/>
        </w:rPr>
        <w:t>3</w:t>
      </w:r>
      <w:r>
        <w:rPr>
          <w:rFonts w:hint="eastAsia"/>
        </w:rPr>
        <w:t>月，建设单位委托承德绿水工程技术服务有限公司进行本项目的水土保持监测工作，与之签订了监测合同。</w:t>
      </w:r>
      <w:r>
        <w:rPr>
          <w:rFonts w:hint="eastAsia"/>
        </w:rPr>
        <w:t>2018</w:t>
      </w:r>
      <w:r>
        <w:rPr>
          <w:rFonts w:hint="eastAsia"/>
        </w:rPr>
        <w:t>年</w:t>
      </w:r>
      <w:r>
        <w:rPr>
          <w:rFonts w:hint="eastAsia"/>
        </w:rPr>
        <w:t>3</w:t>
      </w:r>
      <w:r>
        <w:rPr>
          <w:rFonts w:hint="eastAsia"/>
        </w:rPr>
        <w:t>月，监测单位成立了项目组，项目组技术人员按照水利部水土保持监测技术规程要求，对本项目的水土流失情况进行了水土保持监测，监测单位组织专业人员对项目区的水土流失现状进行了全面的调查，主要调查方法是收集相关资料和实地勘察，调查指标主要包括：区域内多年降雨情况、土壤、地形地貌、地面组成物质、植被状况等。对调查的数据整理分析，确定项目各防治区域水土流失背景值，为分析项目建设期的水土流失动态数据提供依据。</w:t>
      </w:r>
    </w:p>
    <w:p w14:paraId="2848FA17" w14:textId="77777777" w:rsidR="00E22B37" w:rsidRDefault="00E22B37" w:rsidP="0074433E">
      <w:pPr>
        <w:ind w:firstLine="560"/>
        <w:rPr>
          <w:rFonts w:hint="eastAsia"/>
        </w:rPr>
      </w:pPr>
      <w:r>
        <w:rPr>
          <w:rFonts w:hint="eastAsia"/>
        </w:rPr>
        <w:t>建设单位委托承德绿水工程技术服务有限公司实施本工程水土保持监测工作时，工程已建成试运行，根据委托协议及监测开展情况，承德绿水工程技术服务有限公司接受委托后，进场、收集基础资料，对工程现场进行初步调查，并根据水土保持方案报告书要求和现场水土流失特点，编制完成了《农夫山泉雾灵山承德饮用水有限公司年产</w:t>
      </w:r>
      <w:r>
        <w:rPr>
          <w:rFonts w:hint="eastAsia"/>
        </w:rPr>
        <w:t>66</w:t>
      </w:r>
      <w:r>
        <w:rPr>
          <w:rFonts w:hint="eastAsia"/>
        </w:rPr>
        <w:t>万吨饮用天然水生产线建设项目水土保持监测总结报告》。</w:t>
      </w:r>
    </w:p>
    <w:p w14:paraId="12AF1056" w14:textId="77777777" w:rsidR="00E22B37" w:rsidRDefault="00E22B37">
      <w:pPr>
        <w:pStyle w:val="2"/>
        <w:tabs>
          <w:tab w:val="left" w:pos="575"/>
        </w:tabs>
        <w:spacing w:before="156" w:after="156" w:line="288" w:lineRule="auto"/>
        <w:rPr>
          <w:rFonts w:ascii="Times New Roman" w:hint="eastAsia"/>
        </w:rPr>
      </w:pPr>
      <w:bookmarkStart w:id="58" w:name="_Toc19545"/>
      <w:r>
        <w:rPr>
          <w:rFonts w:ascii="Times New Roman" w:hint="eastAsia"/>
        </w:rPr>
        <w:lastRenderedPageBreak/>
        <w:t>水土保持监理</w:t>
      </w:r>
      <w:bookmarkEnd w:id="58"/>
    </w:p>
    <w:p w14:paraId="61126DC2" w14:textId="77777777" w:rsidR="00E22B37" w:rsidRDefault="00E22B37" w:rsidP="0074433E">
      <w:pPr>
        <w:ind w:firstLine="560"/>
        <w:rPr>
          <w:rFonts w:eastAsia="仿宋" w:hint="eastAsia"/>
        </w:rPr>
      </w:pPr>
      <w:r>
        <w:rPr>
          <w:rFonts w:hint="eastAsia"/>
        </w:rPr>
        <w:t>项目的水土保持监理工作由主体的监理单位负责。监理单位依照其行业规范和要求对水土保持工程的实施进行了全面监理。监理工作从质量、进度、投资控制等方面均符合要求。</w:t>
      </w:r>
    </w:p>
    <w:p w14:paraId="1B09A65D" w14:textId="77777777" w:rsidR="00E22B37" w:rsidRDefault="00E22B37">
      <w:pPr>
        <w:pStyle w:val="2"/>
        <w:tabs>
          <w:tab w:val="left" w:pos="575"/>
        </w:tabs>
        <w:spacing w:before="156" w:after="156" w:line="288" w:lineRule="auto"/>
        <w:rPr>
          <w:rFonts w:ascii="Times New Roman" w:hint="eastAsia"/>
        </w:rPr>
      </w:pPr>
      <w:bookmarkStart w:id="59" w:name="_Toc2738"/>
      <w:r>
        <w:rPr>
          <w:rFonts w:ascii="Times New Roman" w:hint="eastAsia"/>
        </w:rPr>
        <w:t>水行政主管部门监督检查意见落实情况</w:t>
      </w:r>
      <w:bookmarkEnd w:id="59"/>
    </w:p>
    <w:p w14:paraId="5C3FED10" w14:textId="77777777" w:rsidR="00E22B37" w:rsidRDefault="00E22B37" w:rsidP="0074433E">
      <w:pPr>
        <w:ind w:firstLine="560"/>
        <w:rPr>
          <w:rFonts w:hint="eastAsia"/>
        </w:rPr>
      </w:pPr>
      <w:r>
        <w:rPr>
          <w:rFonts w:hint="eastAsia"/>
        </w:rPr>
        <w:t>兴隆县水务局及相关部门高度重视该项目的水土保持工作，每年均对该项目水土保持工作进行现场监督检查，督促建设单位及时落实水土保持措施，检查水土保持措施防治效果，对防护效果达不到指标的区域进行指导，提出督查意见，建设单位及时对督查意见进行落实，以使水土保持措施发挥效益。</w:t>
      </w:r>
    </w:p>
    <w:p w14:paraId="1B767042" w14:textId="77777777" w:rsidR="00E22B37" w:rsidRDefault="00E22B37">
      <w:pPr>
        <w:pStyle w:val="2"/>
        <w:tabs>
          <w:tab w:val="left" w:pos="575"/>
        </w:tabs>
        <w:spacing w:before="156" w:after="156" w:line="288" w:lineRule="auto"/>
        <w:rPr>
          <w:rFonts w:ascii="Times New Roman" w:hint="eastAsia"/>
        </w:rPr>
      </w:pPr>
      <w:bookmarkStart w:id="60" w:name="_Toc1342"/>
      <w:r>
        <w:rPr>
          <w:rFonts w:ascii="Times New Roman" w:hint="eastAsia"/>
        </w:rPr>
        <w:t>水土保持补偿费缴纳情况</w:t>
      </w:r>
      <w:bookmarkEnd w:id="60"/>
    </w:p>
    <w:p w14:paraId="29BD479B" w14:textId="77777777" w:rsidR="00E22B37" w:rsidRDefault="00E22B37" w:rsidP="0074433E">
      <w:pPr>
        <w:ind w:firstLine="560"/>
        <w:rPr>
          <w:rFonts w:hint="eastAsia"/>
        </w:rPr>
      </w:pPr>
      <w:r>
        <w:rPr>
          <w:rFonts w:hint="eastAsia"/>
        </w:rPr>
        <w:t>批复的水土保持方案确定该项目水土保持补偿费为</w:t>
      </w:r>
      <w:r>
        <w:rPr>
          <w:rFonts w:hint="eastAsia"/>
        </w:rPr>
        <w:t>23.04</w:t>
      </w:r>
      <w:r>
        <w:rPr>
          <w:rFonts w:hint="eastAsia"/>
        </w:rPr>
        <w:t>万元，</w:t>
      </w:r>
      <w:r>
        <w:rPr>
          <w:rFonts w:hint="eastAsia"/>
        </w:rPr>
        <w:t>2016</w:t>
      </w:r>
      <w:r>
        <w:rPr>
          <w:rFonts w:hint="eastAsia"/>
        </w:rPr>
        <w:t>年</w:t>
      </w:r>
      <w:r>
        <w:rPr>
          <w:rFonts w:hint="eastAsia"/>
        </w:rPr>
        <w:t>9</w:t>
      </w:r>
      <w:r>
        <w:rPr>
          <w:rFonts w:hint="eastAsia"/>
        </w:rPr>
        <w:t>月农夫山泉雾灵山承德饮用水有限公司缴纳水土保持补偿费</w:t>
      </w:r>
      <w:r>
        <w:rPr>
          <w:rFonts w:hint="eastAsia"/>
        </w:rPr>
        <w:t>23.04</w:t>
      </w:r>
      <w:r>
        <w:rPr>
          <w:rFonts w:hint="eastAsia"/>
        </w:rPr>
        <w:t>万元。</w:t>
      </w:r>
    </w:p>
    <w:p w14:paraId="5D70BE8D" w14:textId="77777777" w:rsidR="00E22B37" w:rsidRDefault="00E22B37">
      <w:pPr>
        <w:pStyle w:val="2"/>
        <w:tabs>
          <w:tab w:val="left" w:pos="575"/>
        </w:tabs>
        <w:spacing w:before="156" w:after="156" w:line="288" w:lineRule="auto"/>
        <w:rPr>
          <w:rFonts w:ascii="Times New Roman" w:hint="eastAsia"/>
        </w:rPr>
      </w:pPr>
      <w:bookmarkStart w:id="61" w:name="_Toc2307"/>
      <w:r>
        <w:rPr>
          <w:rFonts w:ascii="Times New Roman" w:hint="eastAsia"/>
        </w:rPr>
        <w:t>水土保持设施维护管理</w:t>
      </w:r>
      <w:bookmarkEnd w:id="61"/>
    </w:p>
    <w:p w14:paraId="494B1EBC" w14:textId="77777777" w:rsidR="00E22B37" w:rsidRDefault="00E22B37" w:rsidP="0074433E">
      <w:pPr>
        <w:ind w:firstLine="560"/>
        <w:rPr>
          <w:rFonts w:hint="eastAsia"/>
        </w:rPr>
      </w:pPr>
      <w:r>
        <w:rPr>
          <w:rFonts w:hint="eastAsia"/>
        </w:rPr>
        <w:t>建设单位落实了项目试运行期间和竣工验收后水土保持设施的管理维护工作。由公司配备了专职人员，制定了有关的管理规定和处罚办法，做到责任到人，保证管护到位。具体管理措施如下：</w:t>
      </w:r>
    </w:p>
    <w:p w14:paraId="61E6E145" w14:textId="77777777" w:rsidR="00E22B37" w:rsidRDefault="00E22B37" w:rsidP="0074433E">
      <w:pPr>
        <w:ind w:firstLine="560"/>
        <w:rPr>
          <w:rFonts w:hint="eastAsia"/>
        </w:rPr>
      </w:pPr>
      <w:r>
        <w:rPr>
          <w:rFonts w:hint="eastAsia"/>
        </w:rPr>
        <w:t>（</w:t>
      </w:r>
      <w:r>
        <w:rPr>
          <w:rFonts w:hint="eastAsia"/>
        </w:rPr>
        <w:t>1</w:t>
      </w:r>
      <w:r>
        <w:rPr>
          <w:rFonts w:hint="eastAsia"/>
        </w:rPr>
        <w:t>）档案管理。水土保持工作的档案于主体工程统一归档管理。对各种资料、文本，包括水土保持方案及批复，以及其它基础资料，进行归档保存。</w:t>
      </w:r>
    </w:p>
    <w:p w14:paraId="715CFF23" w14:textId="77777777" w:rsidR="00E22B37" w:rsidRDefault="00E22B37" w:rsidP="0074433E">
      <w:pPr>
        <w:ind w:firstLine="560"/>
        <w:rPr>
          <w:rFonts w:hint="eastAsia"/>
        </w:rPr>
      </w:pPr>
      <w:r>
        <w:rPr>
          <w:rFonts w:hint="eastAsia"/>
        </w:rPr>
        <w:lastRenderedPageBreak/>
        <w:t>（</w:t>
      </w:r>
      <w:r>
        <w:rPr>
          <w:rFonts w:hint="eastAsia"/>
        </w:rPr>
        <w:t>2</w:t>
      </w:r>
      <w:r>
        <w:rPr>
          <w:rFonts w:hint="eastAsia"/>
        </w:rPr>
        <w:t>）巡查记录。由工程部对各项水土保持设施进行定期巡查，并做好巡查记录。发现情况及时上报处理。</w:t>
      </w:r>
    </w:p>
    <w:p w14:paraId="17B4D136" w14:textId="77777777" w:rsidR="00E22B37" w:rsidRDefault="00E22B37" w:rsidP="0074433E">
      <w:pPr>
        <w:ind w:firstLine="560"/>
        <w:rPr>
          <w:rFonts w:hint="eastAsia"/>
        </w:rPr>
      </w:pPr>
      <w:r>
        <w:rPr>
          <w:rFonts w:hint="eastAsia"/>
        </w:rPr>
        <w:t>（</w:t>
      </w:r>
      <w:r>
        <w:rPr>
          <w:rFonts w:hint="eastAsia"/>
        </w:rPr>
        <w:t>3</w:t>
      </w:r>
      <w:r>
        <w:rPr>
          <w:rFonts w:hint="eastAsia"/>
        </w:rPr>
        <w:t>）及时维修。结合主体工程的运行管理，对水土保持措施及时进行检查和维护。</w:t>
      </w:r>
    </w:p>
    <w:p w14:paraId="0ECAC2E3" w14:textId="77777777" w:rsidR="00E22B37" w:rsidRDefault="00E22B37" w:rsidP="0074433E">
      <w:pPr>
        <w:ind w:firstLine="560"/>
        <w:rPr>
          <w:rFonts w:hint="eastAsia"/>
        </w:rPr>
      </w:pPr>
      <w:r>
        <w:rPr>
          <w:rFonts w:hint="eastAsia"/>
        </w:rPr>
        <w:t>综上所述，工程在项目运行期水土保持设施有专门的机构和人员具体负责，管理责任落实落实到位，相应规章制度健全，能够保证水保设施的正常运行和水保效益的持续发挥。</w:t>
      </w:r>
    </w:p>
    <w:p w14:paraId="13A32FC5" w14:textId="77777777" w:rsidR="00E22B37" w:rsidRDefault="00E22B37">
      <w:pPr>
        <w:pStyle w:val="a0"/>
        <w:rPr>
          <w:rFonts w:hint="eastAsia"/>
        </w:rPr>
      </w:pPr>
    </w:p>
    <w:p w14:paraId="766C5FF8" w14:textId="77777777" w:rsidR="00E22B37" w:rsidRDefault="00E22B37">
      <w:pPr>
        <w:pStyle w:val="a0"/>
        <w:rPr>
          <w:rFonts w:hint="eastAsia"/>
        </w:rPr>
      </w:pPr>
    </w:p>
    <w:p w14:paraId="36AAB145" w14:textId="77777777" w:rsidR="00E22B37" w:rsidRDefault="00E22B37">
      <w:pPr>
        <w:pStyle w:val="a0"/>
        <w:rPr>
          <w:rFonts w:hint="eastAsia"/>
        </w:rPr>
      </w:pPr>
    </w:p>
    <w:p w14:paraId="4D5F676D" w14:textId="77777777" w:rsidR="00E22B37" w:rsidRDefault="00E22B37">
      <w:pPr>
        <w:pStyle w:val="a0"/>
        <w:rPr>
          <w:rFonts w:hint="eastAsia"/>
        </w:rPr>
      </w:pPr>
    </w:p>
    <w:p w14:paraId="600FA5C0" w14:textId="77777777" w:rsidR="00E22B37" w:rsidRDefault="00E22B37">
      <w:pPr>
        <w:pStyle w:val="a0"/>
        <w:rPr>
          <w:rFonts w:hint="eastAsia"/>
        </w:rPr>
      </w:pPr>
    </w:p>
    <w:p w14:paraId="535698D5" w14:textId="77777777" w:rsidR="00E22B37" w:rsidRDefault="00E22B37">
      <w:pPr>
        <w:pStyle w:val="a0"/>
        <w:rPr>
          <w:rFonts w:hint="eastAsia"/>
        </w:rPr>
      </w:pPr>
    </w:p>
    <w:p w14:paraId="3C31F44D" w14:textId="77777777" w:rsidR="00E22B37" w:rsidRDefault="00E22B37">
      <w:pPr>
        <w:pStyle w:val="a0"/>
        <w:rPr>
          <w:rFonts w:hint="eastAsia"/>
        </w:rPr>
      </w:pPr>
    </w:p>
    <w:p w14:paraId="63760E67" w14:textId="77777777" w:rsidR="00E22B37" w:rsidRDefault="00E22B37">
      <w:pPr>
        <w:pStyle w:val="a0"/>
        <w:rPr>
          <w:rFonts w:hint="eastAsia"/>
        </w:rPr>
      </w:pPr>
    </w:p>
    <w:p w14:paraId="43137CDB" w14:textId="77777777" w:rsidR="00E22B37" w:rsidRDefault="00E22B37">
      <w:pPr>
        <w:pStyle w:val="a0"/>
        <w:rPr>
          <w:rFonts w:hint="eastAsia"/>
        </w:rPr>
      </w:pPr>
    </w:p>
    <w:p w14:paraId="5DA9A590" w14:textId="77777777" w:rsidR="00E22B37" w:rsidRDefault="00E22B37">
      <w:pPr>
        <w:pStyle w:val="a0"/>
        <w:rPr>
          <w:rFonts w:hint="eastAsia"/>
        </w:rPr>
      </w:pPr>
    </w:p>
    <w:p w14:paraId="50417481" w14:textId="77777777" w:rsidR="00E22B37" w:rsidRDefault="00E22B37">
      <w:pPr>
        <w:pStyle w:val="a0"/>
        <w:rPr>
          <w:rFonts w:hint="eastAsia"/>
        </w:rPr>
      </w:pPr>
    </w:p>
    <w:p w14:paraId="7A1F67FB" w14:textId="77777777" w:rsidR="00E22B37" w:rsidRDefault="00E22B37">
      <w:pPr>
        <w:pStyle w:val="a0"/>
        <w:rPr>
          <w:rFonts w:hint="eastAsia"/>
        </w:rPr>
      </w:pPr>
    </w:p>
    <w:p w14:paraId="21E4F056" w14:textId="77777777" w:rsidR="00E22B37" w:rsidRDefault="00E22B37">
      <w:pPr>
        <w:pStyle w:val="a0"/>
        <w:rPr>
          <w:rFonts w:hint="eastAsia"/>
        </w:rPr>
      </w:pPr>
    </w:p>
    <w:p w14:paraId="66E4D94C" w14:textId="77777777" w:rsidR="00E22B37" w:rsidRDefault="00E22B37">
      <w:pPr>
        <w:pStyle w:val="a0"/>
        <w:rPr>
          <w:rFonts w:hint="eastAsia"/>
        </w:rPr>
      </w:pPr>
    </w:p>
    <w:p w14:paraId="74713271" w14:textId="77777777" w:rsidR="00E22B37" w:rsidRDefault="00E22B37">
      <w:pPr>
        <w:pStyle w:val="a0"/>
        <w:rPr>
          <w:rFonts w:hint="eastAsia"/>
        </w:rPr>
      </w:pPr>
    </w:p>
    <w:p w14:paraId="35A9003A" w14:textId="77777777" w:rsidR="00E22B37" w:rsidRDefault="00E22B37">
      <w:pPr>
        <w:pStyle w:val="a0"/>
        <w:rPr>
          <w:rFonts w:hint="eastAsia"/>
        </w:rPr>
      </w:pPr>
    </w:p>
    <w:p w14:paraId="2F7A8F8E" w14:textId="77777777" w:rsidR="00E22B37" w:rsidRDefault="00E22B37">
      <w:pPr>
        <w:pStyle w:val="1"/>
        <w:spacing w:before="156" w:after="156" w:line="288" w:lineRule="auto"/>
        <w:rPr>
          <w:rFonts w:hint="eastAsia"/>
        </w:rPr>
      </w:pPr>
      <w:bookmarkStart w:id="62" w:name="_Toc9957"/>
      <w:r>
        <w:rPr>
          <w:rFonts w:hint="eastAsia"/>
        </w:rPr>
        <w:lastRenderedPageBreak/>
        <w:t>结论</w:t>
      </w:r>
      <w:bookmarkEnd w:id="62"/>
    </w:p>
    <w:p w14:paraId="0BE2164D" w14:textId="77777777" w:rsidR="00E22B37" w:rsidRDefault="00E22B37">
      <w:pPr>
        <w:pStyle w:val="2"/>
        <w:tabs>
          <w:tab w:val="left" w:pos="575"/>
        </w:tabs>
        <w:spacing w:before="156" w:after="156" w:line="288" w:lineRule="auto"/>
        <w:rPr>
          <w:rFonts w:ascii="Times New Roman" w:hint="eastAsia"/>
        </w:rPr>
      </w:pPr>
      <w:bookmarkStart w:id="63" w:name="_Toc1883"/>
      <w:r>
        <w:rPr>
          <w:rFonts w:ascii="Times New Roman" w:hint="eastAsia"/>
        </w:rPr>
        <w:t>结论</w:t>
      </w:r>
      <w:bookmarkEnd w:id="63"/>
    </w:p>
    <w:p w14:paraId="7B7E4808" w14:textId="77777777" w:rsidR="00E22B37" w:rsidRDefault="00E22B37" w:rsidP="0074433E">
      <w:pPr>
        <w:ind w:firstLine="560"/>
        <w:rPr>
          <w:rFonts w:hint="eastAsia"/>
        </w:rPr>
      </w:pPr>
      <w:r>
        <w:rPr>
          <w:rFonts w:hint="eastAsia"/>
        </w:rPr>
        <w:t>建设单位按照水土保持法律法规，本着美化环境、控制水土流失的宗旨，认真履行水土保持职责，较好地完成了项目区水土保持设施建设，项目防治区的扰动土地整治率为</w:t>
      </w:r>
      <w:r>
        <w:rPr>
          <w:rFonts w:hint="eastAsia"/>
        </w:rPr>
        <w:t>97.7%</w:t>
      </w:r>
      <w:r>
        <w:rPr>
          <w:rFonts w:hint="eastAsia"/>
        </w:rPr>
        <w:t>，水土流失总治理度达到</w:t>
      </w:r>
      <w:r>
        <w:rPr>
          <w:rFonts w:hint="eastAsia"/>
        </w:rPr>
        <w:t>96.8%</w:t>
      </w:r>
      <w:r>
        <w:rPr>
          <w:rFonts w:hint="eastAsia"/>
        </w:rPr>
        <w:t>，土壤流失控制比为</w:t>
      </w:r>
      <w:r>
        <w:rPr>
          <w:rFonts w:hint="eastAsia"/>
        </w:rPr>
        <w:t>1.0</w:t>
      </w:r>
      <w:r>
        <w:rPr>
          <w:rFonts w:hint="eastAsia"/>
        </w:rPr>
        <w:t>，拦渣率达到</w:t>
      </w:r>
      <w:r>
        <w:rPr>
          <w:rFonts w:hint="eastAsia"/>
        </w:rPr>
        <w:t>98.6%</w:t>
      </w:r>
      <w:r>
        <w:rPr>
          <w:rFonts w:hint="eastAsia"/>
        </w:rPr>
        <w:t>，林草植被恢复率为</w:t>
      </w:r>
      <w:r>
        <w:rPr>
          <w:rFonts w:hint="eastAsia"/>
        </w:rPr>
        <w:t>99.2%</w:t>
      </w:r>
      <w:r>
        <w:rPr>
          <w:rFonts w:hint="eastAsia"/>
        </w:rPr>
        <w:t>，林草覆盖率</w:t>
      </w:r>
      <w:r>
        <w:rPr>
          <w:rFonts w:hint="eastAsia"/>
        </w:rPr>
        <w:t>37.4%</w:t>
      </w:r>
      <w:r>
        <w:rPr>
          <w:rFonts w:hint="eastAsia"/>
        </w:rPr>
        <w:t>。达到了</w:t>
      </w:r>
      <w:bookmarkStart w:id="64" w:name="OLE_LINK6"/>
      <w:r>
        <w:rPr>
          <w:rFonts w:hint="eastAsia"/>
        </w:rPr>
        <w:t>开发建设项目水土流失防治一级标准</w:t>
      </w:r>
      <w:bookmarkEnd w:id="64"/>
      <w:r>
        <w:rPr>
          <w:rFonts w:hint="eastAsia"/>
        </w:rPr>
        <w:t>。</w:t>
      </w:r>
    </w:p>
    <w:p w14:paraId="369E66B9" w14:textId="77777777" w:rsidR="00E22B37" w:rsidRDefault="00E22B37" w:rsidP="0074433E">
      <w:pPr>
        <w:ind w:firstLine="560"/>
        <w:rPr>
          <w:rFonts w:hint="eastAsia"/>
        </w:rPr>
      </w:pPr>
      <w:r>
        <w:rPr>
          <w:rFonts w:hint="eastAsia"/>
        </w:rPr>
        <w:t>我单位认为：综合监测、监理意见，该项目已较好地完成了水土保持方案所确定的防治任务，工程质量总体合格，工程运行管理体系健全。已达到了国家水土保持法律法规及技术标准规定的验收条件，可以申请竣工验收。</w:t>
      </w:r>
    </w:p>
    <w:p w14:paraId="75D79EF2" w14:textId="77777777" w:rsidR="00E22B37" w:rsidRDefault="00E22B37">
      <w:pPr>
        <w:pStyle w:val="2"/>
        <w:tabs>
          <w:tab w:val="left" w:pos="575"/>
        </w:tabs>
        <w:spacing w:before="156" w:after="156" w:line="288" w:lineRule="auto"/>
        <w:rPr>
          <w:rFonts w:ascii="Times New Roman" w:hint="eastAsia"/>
        </w:rPr>
      </w:pPr>
      <w:bookmarkStart w:id="65" w:name="_Toc22167"/>
      <w:r>
        <w:rPr>
          <w:rFonts w:ascii="Times New Roman" w:hint="eastAsia"/>
        </w:rPr>
        <w:t>遗留问题安排</w:t>
      </w:r>
      <w:bookmarkEnd w:id="65"/>
    </w:p>
    <w:p w14:paraId="6BF99EA6" w14:textId="77777777" w:rsidR="00E22B37" w:rsidRDefault="00E22B37" w:rsidP="0074433E">
      <w:pPr>
        <w:ind w:firstLine="560"/>
        <w:rPr>
          <w:rFonts w:hint="eastAsia"/>
        </w:rPr>
      </w:pPr>
      <w:r>
        <w:rPr>
          <w:rFonts w:hint="eastAsia"/>
        </w:rPr>
        <w:t>（</w:t>
      </w:r>
      <w:r>
        <w:rPr>
          <w:rFonts w:hint="eastAsia"/>
        </w:rPr>
        <w:t>1</w:t>
      </w:r>
      <w:r>
        <w:rPr>
          <w:rFonts w:hint="eastAsia"/>
        </w:rPr>
        <w:t>）项目区西南侧未进行绿化但已签订绿化施工合同处，应尽快落实。</w:t>
      </w:r>
    </w:p>
    <w:p w14:paraId="62484681" w14:textId="77777777" w:rsidR="00E22B37" w:rsidRDefault="00E22B37" w:rsidP="0074433E">
      <w:pPr>
        <w:ind w:firstLine="560"/>
        <w:rPr>
          <w:rFonts w:hint="eastAsia"/>
        </w:rPr>
      </w:pPr>
      <w:r>
        <w:rPr>
          <w:rFonts w:hint="eastAsia"/>
        </w:rPr>
        <w:t>（</w:t>
      </w:r>
      <w:r>
        <w:rPr>
          <w:rFonts w:hint="eastAsia"/>
        </w:rPr>
        <w:t>2</w:t>
      </w:r>
      <w:r>
        <w:rPr>
          <w:rFonts w:hint="eastAsia"/>
        </w:rPr>
        <w:t>）植物措施总体长势较好，但局部部位的植物措施存死株现象，应尽快在适宜季节进行补种补植。</w:t>
      </w:r>
    </w:p>
    <w:p w14:paraId="09C5BAFA" w14:textId="77777777" w:rsidR="00E22B37" w:rsidRDefault="00E22B37" w:rsidP="0074433E">
      <w:pPr>
        <w:ind w:firstLine="560"/>
        <w:rPr>
          <w:rFonts w:hint="eastAsia"/>
        </w:rPr>
      </w:pPr>
      <w:r>
        <w:rPr>
          <w:rFonts w:hint="eastAsia"/>
        </w:rPr>
        <w:t>（</w:t>
      </w:r>
      <w:r>
        <w:rPr>
          <w:rFonts w:hint="eastAsia"/>
        </w:rPr>
        <w:t>3</w:t>
      </w:r>
      <w:r>
        <w:rPr>
          <w:rFonts w:hint="eastAsia"/>
        </w:rPr>
        <w:t>）业主单位在以后的项目建设中应按照已批复的水土保持方案确定的设计进行施工，依据实际情况切实落实水土保持措施，尤其是水土保持临时措施，充分保证措施的工程量，最大程度的保护项目区水土资源。</w:t>
      </w:r>
    </w:p>
    <w:p w14:paraId="01A2C2D2" w14:textId="77777777" w:rsidR="00E22B37" w:rsidRDefault="00E22B37" w:rsidP="0074433E">
      <w:pPr>
        <w:ind w:firstLine="560"/>
        <w:rPr>
          <w:rFonts w:hint="eastAsia"/>
        </w:rPr>
      </w:pPr>
      <w:r>
        <w:rPr>
          <w:rFonts w:hint="eastAsia"/>
        </w:rPr>
        <w:lastRenderedPageBreak/>
        <w:t>（</w:t>
      </w:r>
      <w:r>
        <w:rPr>
          <w:rFonts w:hint="eastAsia"/>
        </w:rPr>
        <w:t>4</w:t>
      </w:r>
      <w:r>
        <w:rPr>
          <w:rFonts w:hint="eastAsia"/>
        </w:rPr>
        <w:t>）业主单位在以后的项目建设中应及时开展水土保持监测工作，或委托有关单位或自行按照国家规范、水土保持方案的设计实施水土保持监测工作。</w:t>
      </w:r>
    </w:p>
    <w:p w14:paraId="5C189607" w14:textId="77777777" w:rsidR="00E22B37" w:rsidRDefault="00E22B37">
      <w:pPr>
        <w:pStyle w:val="a0"/>
        <w:rPr>
          <w:rFonts w:hint="eastAsia"/>
        </w:rPr>
      </w:pPr>
    </w:p>
    <w:p w14:paraId="36407D09" w14:textId="77777777" w:rsidR="00E22B37" w:rsidRDefault="00E22B37">
      <w:pPr>
        <w:pStyle w:val="a0"/>
        <w:rPr>
          <w:rFonts w:hint="eastAsia"/>
        </w:rPr>
      </w:pPr>
    </w:p>
    <w:p w14:paraId="63099630" w14:textId="77777777" w:rsidR="00E22B37" w:rsidRDefault="00E22B37">
      <w:pPr>
        <w:pStyle w:val="a0"/>
        <w:rPr>
          <w:rFonts w:hint="eastAsia"/>
        </w:rPr>
      </w:pPr>
    </w:p>
    <w:p w14:paraId="01D39A11" w14:textId="77777777" w:rsidR="00E22B37" w:rsidRDefault="00E22B37">
      <w:pPr>
        <w:pStyle w:val="a0"/>
        <w:rPr>
          <w:rFonts w:hint="eastAsia"/>
        </w:rPr>
      </w:pPr>
    </w:p>
    <w:p w14:paraId="2DCA1D7F" w14:textId="77777777" w:rsidR="00E22B37" w:rsidRDefault="00E22B37">
      <w:pPr>
        <w:pStyle w:val="a0"/>
        <w:rPr>
          <w:rFonts w:hint="eastAsia"/>
        </w:rPr>
      </w:pPr>
    </w:p>
    <w:p w14:paraId="3DDA6822" w14:textId="77777777" w:rsidR="00E22B37" w:rsidRDefault="00E22B37">
      <w:pPr>
        <w:pStyle w:val="a0"/>
        <w:rPr>
          <w:rFonts w:hint="eastAsia"/>
        </w:rPr>
      </w:pPr>
    </w:p>
    <w:p w14:paraId="7ED9A668" w14:textId="77777777" w:rsidR="00E22B37" w:rsidRDefault="00E22B37">
      <w:pPr>
        <w:pStyle w:val="a0"/>
        <w:rPr>
          <w:rFonts w:hint="eastAsia"/>
        </w:rPr>
      </w:pPr>
    </w:p>
    <w:p w14:paraId="7ED1DD9C" w14:textId="77777777" w:rsidR="00E22B37" w:rsidRDefault="00E22B37">
      <w:pPr>
        <w:pStyle w:val="a0"/>
        <w:rPr>
          <w:rFonts w:hint="eastAsia"/>
        </w:rPr>
      </w:pPr>
    </w:p>
    <w:p w14:paraId="542FB75C" w14:textId="77777777" w:rsidR="00E22B37" w:rsidRDefault="00E22B37">
      <w:pPr>
        <w:pStyle w:val="a0"/>
        <w:rPr>
          <w:rFonts w:hint="eastAsia"/>
        </w:rPr>
      </w:pPr>
    </w:p>
    <w:p w14:paraId="459A30D8" w14:textId="77777777" w:rsidR="00E22B37" w:rsidRDefault="00E22B37">
      <w:pPr>
        <w:pStyle w:val="a0"/>
        <w:rPr>
          <w:rFonts w:hint="eastAsia"/>
        </w:rPr>
      </w:pPr>
    </w:p>
    <w:p w14:paraId="4750A1F0" w14:textId="77777777" w:rsidR="00E22B37" w:rsidRDefault="00E22B37">
      <w:pPr>
        <w:pStyle w:val="a0"/>
        <w:rPr>
          <w:rFonts w:hint="eastAsia"/>
        </w:rPr>
      </w:pPr>
    </w:p>
    <w:p w14:paraId="7B615B5C" w14:textId="77777777" w:rsidR="00E22B37" w:rsidRDefault="00E22B37">
      <w:pPr>
        <w:pStyle w:val="a0"/>
        <w:rPr>
          <w:rFonts w:hint="eastAsia"/>
        </w:rPr>
      </w:pPr>
    </w:p>
    <w:p w14:paraId="60FADD31" w14:textId="77777777" w:rsidR="00E22B37" w:rsidRDefault="00E22B37">
      <w:pPr>
        <w:pStyle w:val="a0"/>
        <w:rPr>
          <w:rFonts w:hint="eastAsia"/>
        </w:rPr>
      </w:pPr>
    </w:p>
    <w:p w14:paraId="13049BE9" w14:textId="77777777" w:rsidR="00E22B37" w:rsidRDefault="00E22B37">
      <w:pPr>
        <w:pStyle w:val="a0"/>
        <w:rPr>
          <w:rFonts w:hint="eastAsia"/>
        </w:rPr>
      </w:pPr>
    </w:p>
    <w:p w14:paraId="32DDFDD5" w14:textId="77777777" w:rsidR="00E22B37" w:rsidRDefault="00E22B37">
      <w:pPr>
        <w:pStyle w:val="a0"/>
        <w:rPr>
          <w:rFonts w:hint="eastAsia"/>
        </w:rPr>
      </w:pPr>
    </w:p>
    <w:p w14:paraId="095F9319" w14:textId="77777777" w:rsidR="00E22B37" w:rsidRDefault="00E22B37">
      <w:pPr>
        <w:pStyle w:val="a0"/>
        <w:rPr>
          <w:rFonts w:hint="eastAsia"/>
        </w:rPr>
      </w:pPr>
    </w:p>
    <w:p w14:paraId="329ADAD5" w14:textId="77777777" w:rsidR="00E22B37" w:rsidRDefault="00E22B37">
      <w:pPr>
        <w:pStyle w:val="a0"/>
        <w:rPr>
          <w:rFonts w:hint="eastAsia"/>
        </w:rPr>
      </w:pPr>
    </w:p>
    <w:p w14:paraId="79C9F26B" w14:textId="77777777" w:rsidR="00E22B37" w:rsidRDefault="00E22B37">
      <w:pPr>
        <w:pStyle w:val="a0"/>
        <w:rPr>
          <w:rFonts w:hint="eastAsia"/>
        </w:rPr>
      </w:pPr>
    </w:p>
    <w:p w14:paraId="5365F94B" w14:textId="77777777" w:rsidR="00E22B37" w:rsidRDefault="00E22B37">
      <w:pPr>
        <w:pStyle w:val="a0"/>
        <w:rPr>
          <w:rFonts w:hint="eastAsia"/>
        </w:rPr>
      </w:pPr>
    </w:p>
    <w:p w14:paraId="0A1986FE" w14:textId="77777777" w:rsidR="00E22B37" w:rsidRDefault="00E22B37">
      <w:pPr>
        <w:pStyle w:val="a0"/>
        <w:rPr>
          <w:rFonts w:hint="eastAsia"/>
        </w:rPr>
      </w:pPr>
    </w:p>
    <w:p w14:paraId="105C8276" w14:textId="77777777" w:rsidR="00E22B37" w:rsidRDefault="00E22B37">
      <w:pPr>
        <w:pStyle w:val="a0"/>
        <w:rPr>
          <w:rFonts w:hint="eastAsia"/>
        </w:rPr>
      </w:pPr>
    </w:p>
    <w:p w14:paraId="4805A795" w14:textId="77777777" w:rsidR="00E22B37" w:rsidRDefault="00E22B37">
      <w:pPr>
        <w:pStyle w:val="a0"/>
        <w:rPr>
          <w:rFonts w:hint="eastAsia"/>
        </w:rPr>
      </w:pPr>
    </w:p>
    <w:p w14:paraId="1BFADA3F" w14:textId="77777777" w:rsidR="00E22B37" w:rsidRDefault="00E22B37">
      <w:pPr>
        <w:pStyle w:val="1"/>
        <w:spacing w:before="156" w:after="156" w:line="288" w:lineRule="auto"/>
        <w:rPr>
          <w:rFonts w:hint="eastAsia"/>
        </w:rPr>
      </w:pPr>
      <w:bookmarkStart w:id="66" w:name="_Toc31288"/>
      <w:r>
        <w:rPr>
          <w:rFonts w:hint="eastAsia"/>
        </w:rPr>
        <w:lastRenderedPageBreak/>
        <w:t>附件及附图</w:t>
      </w:r>
      <w:bookmarkEnd w:id="66"/>
    </w:p>
    <w:p w14:paraId="01935192" w14:textId="77777777" w:rsidR="00E22B37" w:rsidRDefault="00E22B37">
      <w:pPr>
        <w:pStyle w:val="2"/>
        <w:tabs>
          <w:tab w:val="left" w:pos="575"/>
        </w:tabs>
        <w:spacing w:before="156" w:after="156" w:line="288" w:lineRule="auto"/>
        <w:rPr>
          <w:rFonts w:ascii="Times New Roman" w:hint="eastAsia"/>
        </w:rPr>
      </w:pPr>
      <w:bookmarkStart w:id="67" w:name="_Toc29131"/>
      <w:r>
        <w:rPr>
          <w:rFonts w:ascii="Times New Roman" w:hint="eastAsia"/>
        </w:rPr>
        <w:t>附件</w:t>
      </w:r>
      <w:bookmarkEnd w:id="67"/>
    </w:p>
    <w:p w14:paraId="0BAD07BD" w14:textId="77777777" w:rsidR="00E22B37" w:rsidRDefault="00E22B37" w:rsidP="0074433E">
      <w:pPr>
        <w:numPr>
          <w:ilvl w:val="0"/>
          <w:numId w:val="3"/>
        </w:numPr>
        <w:spacing w:line="560" w:lineRule="exact"/>
        <w:ind w:firstLine="560"/>
        <w:rPr>
          <w:rFonts w:hint="eastAsia"/>
        </w:rPr>
      </w:pPr>
      <w:r>
        <w:rPr>
          <w:rFonts w:hint="eastAsia"/>
        </w:rPr>
        <w:t>项目建设及水土保持大事记。</w:t>
      </w:r>
    </w:p>
    <w:p w14:paraId="080E8BE5" w14:textId="77777777" w:rsidR="00E22B37" w:rsidRDefault="00E22B37" w:rsidP="0074433E">
      <w:pPr>
        <w:spacing w:line="560" w:lineRule="exact"/>
        <w:ind w:firstLine="560"/>
        <w:rPr>
          <w:rFonts w:hint="eastAsia"/>
        </w:rPr>
      </w:pPr>
      <w:r>
        <w:rPr>
          <w:rFonts w:hint="eastAsia"/>
        </w:rPr>
        <w:t>1</w:t>
      </w:r>
      <w:r>
        <w:rPr>
          <w:rFonts w:hint="eastAsia"/>
        </w:rPr>
        <w:t>）</w:t>
      </w:r>
      <w:r>
        <w:t>201</w:t>
      </w:r>
      <w:r>
        <w:rPr>
          <w:rFonts w:hint="eastAsia"/>
        </w:rPr>
        <w:t>6</w:t>
      </w:r>
      <w:r>
        <w:t>年</w:t>
      </w:r>
      <w:r>
        <w:rPr>
          <w:rFonts w:hint="eastAsia"/>
        </w:rPr>
        <w:t>5</w:t>
      </w:r>
      <w:r>
        <w:t>月</w:t>
      </w:r>
      <w:r>
        <w:rPr>
          <w:rFonts w:hint="eastAsia"/>
        </w:rPr>
        <w:t>，浙江省发展规划研究院编制完成了</w:t>
      </w:r>
      <w:r>
        <w:t>《</w:t>
      </w:r>
      <w:r>
        <w:rPr>
          <w:rFonts w:hint="eastAsia"/>
        </w:rPr>
        <w:t>农夫山泉雾灵山承德饮用水有限公司年产</w:t>
      </w:r>
      <w:r>
        <w:t>66</w:t>
      </w:r>
      <w:r>
        <w:t>万吨饮用天然水生产线建设项目</w:t>
      </w:r>
      <w:r>
        <w:rPr>
          <w:rFonts w:hint="eastAsia"/>
        </w:rPr>
        <w:t>可行性研究报告</w:t>
      </w:r>
      <w:r>
        <w:t>》</w:t>
      </w:r>
      <w:r>
        <w:rPr>
          <w:rFonts w:hint="eastAsia"/>
        </w:rPr>
        <w:t>；</w:t>
      </w:r>
    </w:p>
    <w:p w14:paraId="311991F1" w14:textId="77777777" w:rsidR="00E22B37" w:rsidRDefault="00E22B37" w:rsidP="0074433E">
      <w:pPr>
        <w:spacing w:line="560" w:lineRule="exact"/>
        <w:ind w:firstLine="560"/>
        <w:rPr>
          <w:rFonts w:hint="eastAsia"/>
        </w:rPr>
      </w:pPr>
      <w:r>
        <w:rPr>
          <w:rFonts w:hint="eastAsia"/>
        </w:rPr>
        <w:t>2</w:t>
      </w:r>
      <w:r>
        <w:rPr>
          <w:rFonts w:hint="eastAsia"/>
        </w:rPr>
        <w:t>）</w:t>
      </w:r>
      <w:r>
        <w:rPr>
          <w:rFonts w:hint="eastAsia"/>
        </w:rPr>
        <w:t>2016</w:t>
      </w:r>
      <w:r>
        <w:rPr>
          <w:rFonts w:hint="eastAsia"/>
        </w:rPr>
        <w:t>年</w:t>
      </w:r>
      <w:r>
        <w:rPr>
          <w:rFonts w:hint="eastAsia"/>
        </w:rPr>
        <w:t>6</w:t>
      </w:r>
      <w:r>
        <w:rPr>
          <w:rFonts w:hint="eastAsia"/>
        </w:rPr>
        <w:t>月，兴隆县发展改革局对该项目进行了备案，备案证号为兴发改投资备字【</w:t>
      </w:r>
      <w:r>
        <w:rPr>
          <w:rFonts w:hint="eastAsia"/>
        </w:rPr>
        <w:t>2016</w:t>
      </w:r>
      <w:r>
        <w:rPr>
          <w:rFonts w:hint="eastAsia"/>
        </w:rPr>
        <w:t>】</w:t>
      </w:r>
      <w:r>
        <w:rPr>
          <w:rFonts w:hint="eastAsia"/>
        </w:rPr>
        <w:t>43</w:t>
      </w:r>
      <w:r>
        <w:rPr>
          <w:rFonts w:hint="eastAsia"/>
        </w:rPr>
        <w:t>号；</w:t>
      </w:r>
    </w:p>
    <w:p w14:paraId="3D00A028" w14:textId="77777777" w:rsidR="00E22B37" w:rsidRDefault="00E22B37" w:rsidP="0074433E">
      <w:pPr>
        <w:spacing w:line="560" w:lineRule="exact"/>
        <w:ind w:firstLine="560"/>
        <w:rPr>
          <w:rFonts w:hint="eastAsia"/>
        </w:rPr>
      </w:pPr>
      <w:r>
        <w:rPr>
          <w:rFonts w:hint="eastAsia"/>
        </w:rPr>
        <w:t>3</w:t>
      </w:r>
      <w:r>
        <w:rPr>
          <w:rFonts w:hint="eastAsia"/>
        </w:rPr>
        <w:t>）</w:t>
      </w:r>
      <w:r>
        <w:rPr>
          <w:rFonts w:hint="eastAsia"/>
        </w:rPr>
        <w:t>2016</w:t>
      </w:r>
      <w:r>
        <w:rPr>
          <w:rFonts w:hint="eastAsia"/>
        </w:rPr>
        <w:t>年</w:t>
      </w:r>
      <w:r>
        <w:rPr>
          <w:rFonts w:hint="eastAsia"/>
        </w:rPr>
        <w:t>7</w:t>
      </w:r>
      <w:r>
        <w:rPr>
          <w:rFonts w:hint="eastAsia"/>
        </w:rPr>
        <w:t>月完成了《农夫山泉雾灵山承德饮用水有限公司年产</w:t>
      </w:r>
      <w:r>
        <w:rPr>
          <w:rFonts w:hint="eastAsia"/>
        </w:rPr>
        <w:t>66</w:t>
      </w:r>
      <w:r>
        <w:rPr>
          <w:rFonts w:hint="eastAsia"/>
        </w:rPr>
        <w:t>万吨饮用天然水生产线建设项目水土保持方案报告书》（报批稿）；</w:t>
      </w:r>
    </w:p>
    <w:p w14:paraId="5C0CF94E" w14:textId="77777777" w:rsidR="00E22B37" w:rsidRDefault="00E22B37" w:rsidP="0074433E">
      <w:pPr>
        <w:spacing w:line="560" w:lineRule="exact"/>
        <w:ind w:firstLine="560"/>
        <w:rPr>
          <w:rFonts w:hint="eastAsia"/>
        </w:rPr>
      </w:pPr>
      <w:r>
        <w:rPr>
          <w:rFonts w:hint="eastAsia"/>
        </w:rPr>
        <w:t>4</w:t>
      </w:r>
      <w:r>
        <w:rPr>
          <w:rFonts w:hint="eastAsia"/>
        </w:rPr>
        <w:t>）</w:t>
      </w:r>
      <w:r>
        <w:rPr>
          <w:rFonts w:hint="eastAsia"/>
        </w:rPr>
        <w:t>2016</w:t>
      </w:r>
      <w:r>
        <w:rPr>
          <w:rFonts w:hint="eastAsia"/>
        </w:rPr>
        <w:t>年</w:t>
      </w:r>
      <w:r>
        <w:rPr>
          <w:rFonts w:hint="eastAsia"/>
        </w:rPr>
        <w:t>9</w:t>
      </w:r>
      <w:r>
        <w:rPr>
          <w:rFonts w:hint="eastAsia"/>
        </w:rPr>
        <w:t>月，兴隆县水务局以兴水办【</w:t>
      </w:r>
      <w:r>
        <w:rPr>
          <w:rFonts w:hint="eastAsia"/>
        </w:rPr>
        <w:t>2016</w:t>
      </w:r>
      <w:r>
        <w:rPr>
          <w:rFonts w:hint="eastAsia"/>
        </w:rPr>
        <w:t>】第</w:t>
      </w:r>
      <w:r>
        <w:rPr>
          <w:rFonts w:hint="eastAsia"/>
        </w:rPr>
        <w:t>48</w:t>
      </w:r>
      <w:r>
        <w:rPr>
          <w:rFonts w:hint="eastAsia"/>
        </w:rPr>
        <w:t>号文批复了该项目水土保持方案报告书；</w:t>
      </w:r>
    </w:p>
    <w:p w14:paraId="78C51487" w14:textId="77777777" w:rsidR="00E22B37" w:rsidRDefault="00E22B37" w:rsidP="0074433E">
      <w:pPr>
        <w:spacing w:line="560" w:lineRule="exact"/>
        <w:ind w:firstLine="560"/>
        <w:rPr>
          <w:rFonts w:hint="eastAsia"/>
        </w:rPr>
      </w:pPr>
      <w:r>
        <w:rPr>
          <w:rFonts w:hint="eastAsia"/>
        </w:rPr>
        <w:t>5</w:t>
      </w:r>
      <w:r>
        <w:rPr>
          <w:rFonts w:hint="eastAsia"/>
        </w:rPr>
        <w:t>）</w:t>
      </w:r>
      <w:r>
        <w:rPr>
          <w:rFonts w:hint="eastAsia"/>
        </w:rPr>
        <w:t>2016</w:t>
      </w:r>
      <w:r>
        <w:rPr>
          <w:rFonts w:hint="eastAsia"/>
        </w:rPr>
        <w:t>年</w:t>
      </w:r>
      <w:r>
        <w:rPr>
          <w:rFonts w:hint="eastAsia"/>
        </w:rPr>
        <w:t>12</w:t>
      </w:r>
      <w:r>
        <w:rPr>
          <w:rFonts w:hint="eastAsia"/>
        </w:rPr>
        <w:t>月主体工程建设完成；</w:t>
      </w:r>
    </w:p>
    <w:p w14:paraId="3BB16E2A" w14:textId="77777777" w:rsidR="00E22B37" w:rsidRDefault="00E22B37" w:rsidP="0074433E">
      <w:pPr>
        <w:spacing w:line="560" w:lineRule="exact"/>
        <w:ind w:firstLine="560"/>
        <w:rPr>
          <w:rFonts w:hint="eastAsia"/>
        </w:rPr>
      </w:pPr>
      <w:r>
        <w:rPr>
          <w:rFonts w:hint="eastAsia"/>
        </w:rPr>
        <w:t>6</w:t>
      </w:r>
      <w:r>
        <w:rPr>
          <w:rFonts w:hint="eastAsia"/>
        </w:rPr>
        <w:t>）建设单位于</w:t>
      </w:r>
      <w:r>
        <w:rPr>
          <w:rFonts w:hint="eastAsia"/>
        </w:rPr>
        <w:t>2017</w:t>
      </w:r>
      <w:r>
        <w:rPr>
          <w:rFonts w:hint="eastAsia"/>
        </w:rPr>
        <w:t>年与承德源绿园林绿化工程有限责任公司签订了《农夫山泉雾灵山承德饮用水有限公司一期室外绿化工程施工合同》；</w:t>
      </w:r>
    </w:p>
    <w:p w14:paraId="20DC031F" w14:textId="77777777" w:rsidR="00E22B37" w:rsidRDefault="00E22B37" w:rsidP="0074433E">
      <w:pPr>
        <w:spacing w:line="560" w:lineRule="exact"/>
        <w:ind w:firstLine="560"/>
        <w:rPr>
          <w:rFonts w:hint="eastAsia"/>
        </w:rPr>
      </w:pPr>
      <w:r>
        <w:rPr>
          <w:rFonts w:hint="eastAsia"/>
        </w:rPr>
        <w:t>7</w:t>
      </w:r>
      <w:r>
        <w:rPr>
          <w:rFonts w:hint="eastAsia"/>
        </w:rPr>
        <w:t>）</w:t>
      </w:r>
      <w:r>
        <w:rPr>
          <w:rFonts w:hint="eastAsia"/>
        </w:rPr>
        <w:t>2018</w:t>
      </w:r>
      <w:r>
        <w:rPr>
          <w:rFonts w:hint="eastAsia"/>
        </w:rPr>
        <w:t>年</w:t>
      </w:r>
      <w:r>
        <w:rPr>
          <w:rFonts w:hint="eastAsia"/>
        </w:rPr>
        <w:t>3</w:t>
      </w:r>
      <w:r>
        <w:rPr>
          <w:rFonts w:hint="eastAsia"/>
        </w:rPr>
        <w:t>月，建设单位委托承德绿水工程技术服务有限公司进行本项目的水土保持监测工作；</w:t>
      </w:r>
    </w:p>
    <w:p w14:paraId="33708924" w14:textId="77777777" w:rsidR="00E22B37" w:rsidRDefault="00E22B37" w:rsidP="0074433E">
      <w:pPr>
        <w:spacing w:line="560" w:lineRule="exact"/>
        <w:ind w:firstLine="560"/>
        <w:rPr>
          <w:rFonts w:hint="eastAsia"/>
        </w:rPr>
      </w:pPr>
      <w:r>
        <w:rPr>
          <w:rFonts w:hint="eastAsia"/>
        </w:rPr>
        <w:t>8</w:t>
      </w:r>
      <w:r>
        <w:rPr>
          <w:rFonts w:hint="eastAsia"/>
        </w:rPr>
        <w:t>）</w:t>
      </w:r>
      <w:r>
        <w:rPr>
          <w:rFonts w:hint="eastAsia"/>
        </w:rPr>
        <w:t>2018</w:t>
      </w:r>
      <w:r>
        <w:rPr>
          <w:rFonts w:hint="eastAsia"/>
        </w:rPr>
        <w:t>年</w:t>
      </w:r>
      <w:r>
        <w:rPr>
          <w:rFonts w:hint="eastAsia"/>
        </w:rPr>
        <w:t>3</w:t>
      </w:r>
      <w:r>
        <w:rPr>
          <w:rFonts w:hint="eastAsia"/>
        </w:rPr>
        <w:t>月，建设单位委托我单位编制《农夫山泉雾灵山承德饮用水有限公司年产</w:t>
      </w:r>
      <w:r>
        <w:t>66</w:t>
      </w:r>
      <w:r>
        <w:t>万吨饮用天然水生产线建设项目</w:t>
      </w:r>
      <w:r>
        <w:rPr>
          <w:rFonts w:hint="eastAsia"/>
        </w:rPr>
        <w:t>水土保持设施验收报告》，我单位于</w:t>
      </w:r>
      <w:r>
        <w:rPr>
          <w:rFonts w:hint="eastAsia"/>
        </w:rPr>
        <w:t>5</w:t>
      </w:r>
      <w:r>
        <w:rPr>
          <w:rFonts w:hint="eastAsia"/>
        </w:rPr>
        <w:t>月编制完成了该项目水土保持设施验收报告。</w:t>
      </w:r>
    </w:p>
    <w:p w14:paraId="7F49EB7D" w14:textId="77777777" w:rsidR="00E22B37" w:rsidRDefault="00E22B37">
      <w:pPr>
        <w:pStyle w:val="a0"/>
        <w:rPr>
          <w:rFonts w:hint="eastAsia"/>
        </w:rPr>
      </w:pPr>
    </w:p>
    <w:p w14:paraId="51DC0A34" w14:textId="77777777" w:rsidR="00E22B37" w:rsidRDefault="00E22B37">
      <w:pPr>
        <w:numPr>
          <w:ilvl w:val="0"/>
          <w:numId w:val="3"/>
        </w:numPr>
        <w:ind w:firstLine="560"/>
        <w:rPr>
          <w:rFonts w:hint="eastAsia"/>
        </w:rPr>
      </w:pPr>
      <w:r>
        <w:rPr>
          <w:rFonts w:hint="eastAsia"/>
        </w:rPr>
        <w:lastRenderedPageBreak/>
        <w:t>项目备案证。</w:t>
      </w:r>
    </w:p>
    <w:p w14:paraId="01804709" w14:textId="7840B35A" w:rsidR="00E22B37" w:rsidRDefault="007B60E2">
      <w:pPr>
        <w:ind w:firstLineChars="0" w:firstLine="0"/>
        <w:jc w:val="center"/>
        <w:rPr>
          <w:rFonts w:hint="eastAsia"/>
        </w:rPr>
      </w:pPr>
      <w:r>
        <w:rPr>
          <w:rFonts w:hint="eastAsia"/>
          <w:noProof/>
        </w:rPr>
        <w:drawing>
          <wp:inline distT="0" distB="0" distL="0" distR="0" wp14:anchorId="79D5234D" wp14:editId="53EE4E5A">
            <wp:extent cx="5359400" cy="3683000"/>
            <wp:effectExtent l="0" t="0" r="0" b="0"/>
            <wp:docPr id="3" name="图片 7" descr="备案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备案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9400" cy="3683000"/>
                    </a:xfrm>
                    <a:prstGeom prst="rect">
                      <a:avLst/>
                    </a:prstGeom>
                    <a:noFill/>
                    <a:ln>
                      <a:noFill/>
                    </a:ln>
                  </pic:spPr>
                </pic:pic>
              </a:graphicData>
            </a:graphic>
          </wp:inline>
        </w:drawing>
      </w:r>
    </w:p>
    <w:p w14:paraId="3131C517" w14:textId="77777777" w:rsidR="00E22B37" w:rsidRDefault="00E22B37">
      <w:pPr>
        <w:pStyle w:val="a0"/>
        <w:rPr>
          <w:rFonts w:hint="eastAsia"/>
        </w:rPr>
      </w:pPr>
    </w:p>
    <w:p w14:paraId="5D62CC43" w14:textId="77777777" w:rsidR="00E22B37" w:rsidRDefault="00E22B37">
      <w:pPr>
        <w:pStyle w:val="a0"/>
        <w:rPr>
          <w:rFonts w:hint="eastAsia"/>
        </w:rPr>
      </w:pPr>
    </w:p>
    <w:p w14:paraId="32430191" w14:textId="77777777" w:rsidR="00E22B37" w:rsidRDefault="00E22B37">
      <w:pPr>
        <w:pStyle w:val="a0"/>
        <w:rPr>
          <w:rFonts w:hint="eastAsia"/>
        </w:rPr>
      </w:pPr>
    </w:p>
    <w:p w14:paraId="4F9FE3F4" w14:textId="77777777" w:rsidR="00E22B37" w:rsidRDefault="00E22B37">
      <w:pPr>
        <w:pStyle w:val="a0"/>
        <w:rPr>
          <w:rFonts w:hint="eastAsia"/>
        </w:rPr>
      </w:pPr>
    </w:p>
    <w:p w14:paraId="43F8DE08" w14:textId="77777777" w:rsidR="00E22B37" w:rsidRDefault="00E22B37">
      <w:pPr>
        <w:pStyle w:val="a0"/>
        <w:rPr>
          <w:rFonts w:hint="eastAsia"/>
        </w:rPr>
      </w:pPr>
    </w:p>
    <w:p w14:paraId="3D6AC34E" w14:textId="77777777" w:rsidR="00E22B37" w:rsidRDefault="00E22B37">
      <w:pPr>
        <w:pStyle w:val="a0"/>
        <w:rPr>
          <w:rFonts w:hint="eastAsia"/>
        </w:rPr>
      </w:pPr>
    </w:p>
    <w:p w14:paraId="43D35E7A" w14:textId="77777777" w:rsidR="00E22B37" w:rsidRDefault="00E22B37">
      <w:pPr>
        <w:pStyle w:val="a0"/>
        <w:rPr>
          <w:rFonts w:hint="eastAsia"/>
        </w:rPr>
      </w:pPr>
    </w:p>
    <w:p w14:paraId="1EDC51AD" w14:textId="77777777" w:rsidR="00E22B37" w:rsidRDefault="00E22B37">
      <w:pPr>
        <w:pStyle w:val="a0"/>
        <w:rPr>
          <w:rFonts w:hint="eastAsia"/>
        </w:rPr>
      </w:pPr>
    </w:p>
    <w:p w14:paraId="05362E25" w14:textId="77777777" w:rsidR="00E22B37" w:rsidRDefault="00E22B37">
      <w:pPr>
        <w:pStyle w:val="a0"/>
        <w:rPr>
          <w:rFonts w:hint="eastAsia"/>
        </w:rPr>
      </w:pPr>
    </w:p>
    <w:p w14:paraId="0A95022F" w14:textId="77777777" w:rsidR="00E22B37" w:rsidRDefault="00E22B37">
      <w:pPr>
        <w:pStyle w:val="a0"/>
        <w:rPr>
          <w:rFonts w:hint="eastAsia"/>
        </w:rPr>
      </w:pPr>
    </w:p>
    <w:p w14:paraId="11817628" w14:textId="77777777" w:rsidR="00E22B37" w:rsidRDefault="00E22B37">
      <w:pPr>
        <w:pStyle w:val="a0"/>
        <w:rPr>
          <w:rFonts w:hint="eastAsia"/>
        </w:rPr>
      </w:pPr>
    </w:p>
    <w:p w14:paraId="2E9E8F09" w14:textId="77777777" w:rsidR="00E22B37" w:rsidRDefault="00E22B37">
      <w:pPr>
        <w:pStyle w:val="a0"/>
        <w:rPr>
          <w:rFonts w:hint="eastAsia"/>
        </w:rPr>
      </w:pPr>
    </w:p>
    <w:p w14:paraId="13E21015" w14:textId="77777777" w:rsidR="00E22B37" w:rsidRDefault="00E22B37">
      <w:pPr>
        <w:pStyle w:val="a0"/>
        <w:rPr>
          <w:rFonts w:hint="eastAsia"/>
        </w:rPr>
      </w:pPr>
    </w:p>
    <w:p w14:paraId="628FB7DD" w14:textId="77777777" w:rsidR="00E22B37" w:rsidRDefault="00E22B37">
      <w:pPr>
        <w:pStyle w:val="a0"/>
        <w:rPr>
          <w:rFonts w:hint="eastAsia"/>
        </w:rPr>
      </w:pPr>
    </w:p>
    <w:p w14:paraId="3E8D8901" w14:textId="77777777" w:rsidR="00E22B37" w:rsidRDefault="00E22B37">
      <w:pPr>
        <w:pStyle w:val="a0"/>
        <w:rPr>
          <w:rFonts w:hint="eastAsia"/>
        </w:rPr>
      </w:pPr>
    </w:p>
    <w:p w14:paraId="56CDBE88" w14:textId="77777777" w:rsidR="00E22B37" w:rsidRDefault="00E22B37">
      <w:pPr>
        <w:numPr>
          <w:ilvl w:val="0"/>
          <w:numId w:val="3"/>
        </w:numPr>
        <w:ind w:firstLine="560"/>
        <w:rPr>
          <w:rFonts w:hint="eastAsia"/>
        </w:rPr>
      </w:pPr>
      <w:r>
        <w:rPr>
          <w:rFonts w:hint="eastAsia"/>
        </w:rPr>
        <w:lastRenderedPageBreak/>
        <w:t>水土保持方案批复文件。</w:t>
      </w:r>
    </w:p>
    <w:p w14:paraId="2E135913" w14:textId="3ADE8FBB" w:rsidR="00E22B37" w:rsidRDefault="007B60E2">
      <w:pPr>
        <w:ind w:firstLineChars="0" w:firstLine="0"/>
        <w:jc w:val="center"/>
        <w:rPr>
          <w:rFonts w:hint="eastAsia"/>
        </w:rPr>
      </w:pPr>
      <w:r>
        <w:rPr>
          <w:rFonts w:hint="eastAsia"/>
          <w:noProof/>
        </w:rPr>
        <w:drawing>
          <wp:inline distT="0" distB="0" distL="0" distR="0" wp14:anchorId="00B83F62" wp14:editId="65D86D1B">
            <wp:extent cx="5359400" cy="7150100"/>
            <wp:effectExtent l="0" t="0" r="0" b="12700"/>
            <wp:docPr id="4" name="图片 8" descr="水保方案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水保方案批复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9400" cy="7150100"/>
                    </a:xfrm>
                    <a:prstGeom prst="rect">
                      <a:avLst/>
                    </a:prstGeom>
                    <a:noFill/>
                    <a:ln>
                      <a:noFill/>
                    </a:ln>
                  </pic:spPr>
                </pic:pic>
              </a:graphicData>
            </a:graphic>
          </wp:inline>
        </w:drawing>
      </w:r>
    </w:p>
    <w:p w14:paraId="374CF66F" w14:textId="6A71E6E5" w:rsidR="00E22B37" w:rsidRDefault="007B60E2">
      <w:pPr>
        <w:pStyle w:val="a0"/>
        <w:ind w:firstLineChars="0" w:firstLine="0"/>
        <w:jc w:val="center"/>
        <w:rPr>
          <w:rFonts w:hint="eastAsia"/>
        </w:rPr>
      </w:pPr>
      <w:r>
        <w:rPr>
          <w:rFonts w:hint="eastAsia"/>
          <w:noProof/>
        </w:rPr>
        <w:lastRenderedPageBreak/>
        <w:drawing>
          <wp:inline distT="0" distB="0" distL="0" distR="0" wp14:anchorId="37643033" wp14:editId="584BAE7D">
            <wp:extent cx="5359400" cy="7150100"/>
            <wp:effectExtent l="0" t="0" r="0" b="12700"/>
            <wp:docPr id="5" name="图片 9" descr="水保方案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水保方案批复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9400" cy="7150100"/>
                    </a:xfrm>
                    <a:prstGeom prst="rect">
                      <a:avLst/>
                    </a:prstGeom>
                    <a:noFill/>
                    <a:ln>
                      <a:noFill/>
                    </a:ln>
                  </pic:spPr>
                </pic:pic>
              </a:graphicData>
            </a:graphic>
          </wp:inline>
        </w:drawing>
      </w:r>
      <w:r>
        <w:rPr>
          <w:rFonts w:hint="eastAsia"/>
          <w:noProof/>
        </w:rPr>
        <w:lastRenderedPageBreak/>
        <w:drawing>
          <wp:inline distT="0" distB="0" distL="0" distR="0" wp14:anchorId="1999E4B4" wp14:editId="1B0893E7">
            <wp:extent cx="5359400" cy="7150100"/>
            <wp:effectExtent l="0" t="0" r="0" b="12700"/>
            <wp:docPr id="6" name="图片 10" descr="水保方案批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水保方案批复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9400" cy="7150100"/>
                    </a:xfrm>
                    <a:prstGeom prst="rect">
                      <a:avLst/>
                    </a:prstGeom>
                    <a:noFill/>
                    <a:ln>
                      <a:noFill/>
                    </a:ln>
                  </pic:spPr>
                </pic:pic>
              </a:graphicData>
            </a:graphic>
          </wp:inline>
        </w:drawing>
      </w:r>
    </w:p>
    <w:p w14:paraId="1E96D392" w14:textId="77777777" w:rsidR="00E22B37" w:rsidRDefault="00E22B37" w:rsidP="0074433E">
      <w:pPr>
        <w:ind w:firstLine="560"/>
        <w:rPr>
          <w:rFonts w:hint="eastAsia"/>
        </w:rPr>
      </w:pPr>
    </w:p>
    <w:p w14:paraId="1B3F5A50" w14:textId="77777777" w:rsidR="00E22B37" w:rsidRDefault="00E22B37" w:rsidP="0074433E">
      <w:pPr>
        <w:ind w:firstLine="560"/>
        <w:rPr>
          <w:rFonts w:hint="eastAsia"/>
        </w:rPr>
      </w:pPr>
    </w:p>
    <w:p w14:paraId="68787378" w14:textId="77777777" w:rsidR="00E22B37" w:rsidRDefault="00E22B37" w:rsidP="0074433E">
      <w:pPr>
        <w:ind w:firstLine="560"/>
        <w:rPr>
          <w:rFonts w:hint="eastAsia"/>
        </w:rPr>
      </w:pPr>
    </w:p>
    <w:p w14:paraId="6FF2BC93" w14:textId="77777777" w:rsidR="00E22B37" w:rsidRDefault="00E22B37">
      <w:pPr>
        <w:numPr>
          <w:ilvl w:val="0"/>
          <w:numId w:val="3"/>
        </w:numPr>
        <w:ind w:firstLine="560"/>
        <w:rPr>
          <w:rFonts w:hint="eastAsia"/>
        </w:rPr>
      </w:pPr>
      <w:r>
        <w:rPr>
          <w:rFonts w:hint="eastAsia"/>
        </w:rPr>
        <w:lastRenderedPageBreak/>
        <w:t>缴纳水土保持补偿费收据</w:t>
      </w:r>
    </w:p>
    <w:p w14:paraId="4E394884" w14:textId="53A8AF58" w:rsidR="00E22B37" w:rsidRDefault="007B60E2">
      <w:pPr>
        <w:pStyle w:val="a0"/>
        <w:ind w:firstLineChars="0" w:firstLine="0"/>
        <w:jc w:val="center"/>
        <w:rPr>
          <w:rFonts w:hint="eastAsia"/>
          <w:sz w:val="28"/>
          <w:szCs w:val="28"/>
        </w:rPr>
      </w:pPr>
      <w:r>
        <w:rPr>
          <w:rFonts w:hint="eastAsia"/>
          <w:noProof/>
          <w:sz w:val="28"/>
          <w:szCs w:val="28"/>
        </w:rPr>
        <w:drawing>
          <wp:inline distT="0" distB="0" distL="0" distR="0" wp14:anchorId="3FE799F8" wp14:editId="57AE4562">
            <wp:extent cx="5194300" cy="3213100"/>
            <wp:effectExtent l="0" t="0" r="12700" b="12700"/>
            <wp:docPr id="7" name="图片 20" descr="水保补偿费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水保补偿费证明"/>
                    <pic:cNvPicPr>
                      <a:picLocks noChangeAspect="1" noChangeArrowheads="1"/>
                    </pic:cNvPicPr>
                  </pic:nvPicPr>
                  <pic:blipFill>
                    <a:blip r:embed="rId22" cstate="print">
                      <a:extLst>
                        <a:ext uri="{28A0092B-C50C-407E-A947-70E740481C1C}">
                          <a14:useLocalDpi xmlns:a14="http://schemas.microsoft.com/office/drawing/2010/main" val="0"/>
                        </a:ext>
                      </a:extLst>
                    </a:blip>
                    <a:srcRect t="1704" r="3125" b="18564"/>
                    <a:stretch>
                      <a:fillRect/>
                    </a:stretch>
                  </pic:blipFill>
                  <pic:spPr bwMode="auto">
                    <a:xfrm>
                      <a:off x="0" y="0"/>
                      <a:ext cx="5194300" cy="3213100"/>
                    </a:xfrm>
                    <a:prstGeom prst="rect">
                      <a:avLst/>
                    </a:prstGeom>
                    <a:noFill/>
                    <a:ln>
                      <a:noFill/>
                    </a:ln>
                  </pic:spPr>
                </pic:pic>
              </a:graphicData>
            </a:graphic>
          </wp:inline>
        </w:drawing>
      </w:r>
    </w:p>
    <w:p w14:paraId="069FC633" w14:textId="77777777" w:rsidR="00E22B37" w:rsidRDefault="00E22B37">
      <w:pPr>
        <w:numPr>
          <w:ilvl w:val="0"/>
          <w:numId w:val="3"/>
        </w:numPr>
        <w:ind w:firstLine="560"/>
        <w:rPr>
          <w:rFonts w:hint="eastAsia"/>
        </w:rPr>
      </w:pPr>
      <w:r>
        <w:rPr>
          <w:rFonts w:hint="eastAsia"/>
        </w:rPr>
        <w:t>重要水土保持单位工程验收照片。</w:t>
      </w:r>
    </w:p>
    <w:p w14:paraId="3A8348A0" w14:textId="4F61564E" w:rsidR="00E22B37" w:rsidRDefault="007B60E2">
      <w:pPr>
        <w:ind w:firstLineChars="0" w:firstLine="0"/>
        <w:jc w:val="center"/>
        <w:rPr>
          <w:rFonts w:hint="eastAsia"/>
        </w:rPr>
      </w:pPr>
      <w:r>
        <w:rPr>
          <w:rFonts w:hint="eastAsia"/>
          <w:noProof/>
        </w:rPr>
        <w:drawing>
          <wp:inline distT="0" distB="0" distL="0" distR="0" wp14:anchorId="330A8AFF" wp14:editId="12AE9A47">
            <wp:extent cx="5359400" cy="3022600"/>
            <wp:effectExtent l="0" t="0" r="0" b="0"/>
            <wp:docPr id="8" name="图片 12" descr="DSC0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DSC021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9400" cy="3022600"/>
                    </a:xfrm>
                    <a:prstGeom prst="rect">
                      <a:avLst/>
                    </a:prstGeom>
                    <a:noFill/>
                    <a:ln>
                      <a:noFill/>
                    </a:ln>
                  </pic:spPr>
                </pic:pic>
              </a:graphicData>
            </a:graphic>
          </wp:inline>
        </w:drawing>
      </w:r>
    </w:p>
    <w:p w14:paraId="59860182" w14:textId="77777777" w:rsidR="00E22B37" w:rsidRDefault="00E22B37">
      <w:pPr>
        <w:pStyle w:val="a0"/>
        <w:ind w:firstLineChars="0" w:firstLine="0"/>
        <w:jc w:val="center"/>
        <w:rPr>
          <w:rFonts w:hint="eastAsia"/>
          <w:sz w:val="28"/>
          <w:szCs w:val="28"/>
        </w:rPr>
      </w:pPr>
      <w:r>
        <w:rPr>
          <w:rFonts w:hint="eastAsia"/>
          <w:sz w:val="28"/>
          <w:szCs w:val="28"/>
        </w:rPr>
        <w:t>草皮、乔木及灌木混合绿化</w:t>
      </w:r>
    </w:p>
    <w:p w14:paraId="04F4BAD6" w14:textId="1320CD91" w:rsidR="00E22B37" w:rsidRDefault="007B60E2">
      <w:pPr>
        <w:pStyle w:val="a0"/>
        <w:ind w:firstLineChars="0" w:firstLine="0"/>
        <w:jc w:val="center"/>
        <w:rPr>
          <w:rFonts w:hint="eastAsia"/>
          <w:sz w:val="28"/>
          <w:szCs w:val="28"/>
        </w:rPr>
      </w:pPr>
      <w:r>
        <w:rPr>
          <w:rFonts w:hint="eastAsia"/>
          <w:noProof/>
          <w:sz w:val="28"/>
          <w:szCs w:val="28"/>
        </w:rPr>
        <w:lastRenderedPageBreak/>
        <w:drawing>
          <wp:inline distT="0" distB="0" distL="0" distR="0" wp14:anchorId="3683328D" wp14:editId="7EDA2DED">
            <wp:extent cx="5359400" cy="3022600"/>
            <wp:effectExtent l="0" t="0" r="0" b="0"/>
            <wp:docPr id="9" name="图片 13" descr="DSC0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DSC021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9400" cy="3022600"/>
                    </a:xfrm>
                    <a:prstGeom prst="rect">
                      <a:avLst/>
                    </a:prstGeom>
                    <a:noFill/>
                    <a:ln>
                      <a:noFill/>
                    </a:ln>
                  </pic:spPr>
                </pic:pic>
              </a:graphicData>
            </a:graphic>
          </wp:inline>
        </w:drawing>
      </w:r>
    </w:p>
    <w:p w14:paraId="3BB058B8" w14:textId="77777777" w:rsidR="00E22B37" w:rsidRDefault="00E22B37">
      <w:pPr>
        <w:pStyle w:val="a0"/>
        <w:ind w:firstLineChars="0" w:firstLine="0"/>
        <w:jc w:val="center"/>
        <w:rPr>
          <w:rFonts w:hint="eastAsia"/>
          <w:sz w:val="28"/>
          <w:szCs w:val="28"/>
        </w:rPr>
      </w:pPr>
      <w:r>
        <w:rPr>
          <w:rFonts w:hint="eastAsia"/>
          <w:sz w:val="28"/>
          <w:szCs w:val="28"/>
        </w:rPr>
        <w:t>厂区排水设施</w:t>
      </w:r>
    </w:p>
    <w:p w14:paraId="77484E6D" w14:textId="3365BBD4" w:rsidR="00E22B37" w:rsidRDefault="007B60E2">
      <w:pPr>
        <w:pStyle w:val="a0"/>
        <w:ind w:firstLineChars="0" w:firstLine="0"/>
        <w:jc w:val="center"/>
        <w:rPr>
          <w:rFonts w:hint="eastAsia"/>
          <w:sz w:val="28"/>
          <w:szCs w:val="28"/>
        </w:rPr>
      </w:pPr>
      <w:r>
        <w:rPr>
          <w:rFonts w:hint="eastAsia"/>
          <w:noProof/>
          <w:sz w:val="28"/>
          <w:szCs w:val="28"/>
        </w:rPr>
        <w:drawing>
          <wp:inline distT="0" distB="0" distL="0" distR="0" wp14:anchorId="623723DC" wp14:editId="3C877379">
            <wp:extent cx="5359400" cy="3022600"/>
            <wp:effectExtent l="0" t="0" r="0" b="0"/>
            <wp:docPr id="10" name="图片 14" descr="DSC0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DSC021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9400" cy="3022600"/>
                    </a:xfrm>
                    <a:prstGeom prst="rect">
                      <a:avLst/>
                    </a:prstGeom>
                    <a:noFill/>
                    <a:ln>
                      <a:noFill/>
                    </a:ln>
                  </pic:spPr>
                </pic:pic>
              </a:graphicData>
            </a:graphic>
          </wp:inline>
        </w:drawing>
      </w:r>
    </w:p>
    <w:p w14:paraId="2BF5A5A8" w14:textId="77777777" w:rsidR="00E22B37" w:rsidRDefault="00E22B37">
      <w:pPr>
        <w:pStyle w:val="a0"/>
        <w:ind w:firstLineChars="0" w:firstLine="0"/>
        <w:jc w:val="center"/>
        <w:rPr>
          <w:rFonts w:hint="eastAsia"/>
          <w:sz w:val="28"/>
          <w:szCs w:val="28"/>
        </w:rPr>
      </w:pPr>
      <w:r>
        <w:rPr>
          <w:rFonts w:hint="eastAsia"/>
          <w:sz w:val="28"/>
          <w:szCs w:val="28"/>
        </w:rPr>
        <w:t>停车场硬化</w:t>
      </w:r>
    </w:p>
    <w:p w14:paraId="09E0F3D4" w14:textId="46ED487D" w:rsidR="00E22B37" w:rsidRDefault="007B60E2">
      <w:pPr>
        <w:pStyle w:val="a0"/>
        <w:ind w:firstLineChars="0" w:firstLine="0"/>
        <w:jc w:val="center"/>
        <w:rPr>
          <w:rFonts w:hint="eastAsia"/>
          <w:sz w:val="28"/>
          <w:szCs w:val="28"/>
        </w:rPr>
      </w:pPr>
      <w:r>
        <w:rPr>
          <w:rFonts w:hint="eastAsia"/>
          <w:noProof/>
          <w:sz w:val="28"/>
          <w:szCs w:val="28"/>
        </w:rPr>
        <w:lastRenderedPageBreak/>
        <w:drawing>
          <wp:inline distT="0" distB="0" distL="0" distR="0" wp14:anchorId="7867AA8D" wp14:editId="12D31585">
            <wp:extent cx="5359400" cy="3022600"/>
            <wp:effectExtent l="0" t="0" r="0" b="0"/>
            <wp:docPr id="11" name="图片 17" descr="DSC0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DSC021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9400" cy="3022600"/>
                    </a:xfrm>
                    <a:prstGeom prst="rect">
                      <a:avLst/>
                    </a:prstGeom>
                    <a:noFill/>
                    <a:ln>
                      <a:noFill/>
                    </a:ln>
                  </pic:spPr>
                </pic:pic>
              </a:graphicData>
            </a:graphic>
          </wp:inline>
        </w:drawing>
      </w:r>
    </w:p>
    <w:p w14:paraId="15F6BEAC" w14:textId="77777777" w:rsidR="00E22B37" w:rsidRDefault="00E22B37">
      <w:pPr>
        <w:pStyle w:val="a0"/>
        <w:ind w:firstLineChars="0" w:firstLine="0"/>
        <w:jc w:val="center"/>
        <w:rPr>
          <w:rFonts w:hint="eastAsia"/>
          <w:sz w:val="28"/>
          <w:szCs w:val="28"/>
        </w:rPr>
      </w:pPr>
      <w:r>
        <w:rPr>
          <w:rFonts w:hint="eastAsia"/>
          <w:sz w:val="28"/>
          <w:szCs w:val="28"/>
        </w:rPr>
        <w:t>浆砌石挡墙及围墙</w:t>
      </w:r>
    </w:p>
    <w:p w14:paraId="35FD77DE" w14:textId="4BA35FE4" w:rsidR="00E22B37" w:rsidRDefault="007B60E2">
      <w:pPr>
        <w:pStyle w:val="a0"/>
        <w:ind w:firstLineChars="0" w:firstLine="0"/>
        <w:jc w:val="center"/>
        <w:rPr>
          <w:rFonts w:hint="eastAsia"/>
          <w:sz w:val="28"/>
          <w:szCs w:val="28"/>
        </w:rPr>
      </w:pPr>
      <w:r>
        <w:rPr>
          <w:rFonts w:hint="eastAsia"/>
          <w:noProof/>
          <w:sz w:val="28"/>
          <w:szCs w:val="28"/>
        </w:rPr>
        <w:drawing>
          <wp:inline distT="0" distB="0" distL="0" distR="0" wp14:anchorId="3C06D830" wp14:editId="7E2E2737">
            <wp:extent cx="5359400" cy="3022600"/>
            <wp:effectExtent l="0" t="0" r="0" b="0"/>
            <wp:docPr id="12" name="图片 18" descr="DSC0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DSC021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9400" cy="3022600"/>
                    </a:xfrm>
                    <a:prstGeom prst="rect">
                      <a:avLst/>
                    </a:prstGeom>
                    <a:noFill/>
                    <a:ln>
                      <a:noFill/>
                    </a:ln>
                  </pic:spPr>
                </pic:pic>
              </a:graphicData>
            </a:graphic>
          </wp:inline>
        </w:drawing>
      </w:r>
    </w:p>
    <w:p w14:paraId="57EC6001" w14:textId="77777777" w:rsidR="00E22B37" w:rsidRDefault="00E22B37">
      <w:pPr>
        <w:pStyle w:val="a0"/>
        <w:ind w:firstLineChars="0" w:firstLine="0"/>
        <w:jc w:val="center"/>
        <w:rPr>
          <w:rFonts w:hint="eastAsia"/>
          <w:sz w:val="28"/>
          <w:szCs w:val="28"/>
        </w:rPr>
      </w:pPr>
      <w:r>
        <w:rPr>
          <w:rFonts w:hint="eastAsia"/>
          <w:sz w:val="28"/>
          <w:szCs w:val="28"/>
        </w:rPr>
        <w:t>主厂房周围排水沟</w:t>
      </w:r>
    </w:p>
    <w:p w14:paraId="222BF6D5" w14:textId="4F2C395E" w:rsidR="00E22B37" w:rsidRDefault="007B60E2">
      <w:pPr>
        <w:pStyle w:val="a0"/>
        <w:ind w:firstLineChars="0" w:firstLine="0"/>
        <w:jc w:val="center"/>
        <w:rPr>
          <w:rFonts w:hint="eastAsia"/>
          <w:sz w:val="28"/>
          <w:szCs w:val="28"/>
        </w:rPr>
      </w:pPr>
      <w:r>
        <w:rPr>
          <w:rFonts w:hint="eastAsia"/>
          <w:noProof/>
          <w:sz w:val="28"/>
          <w:szCs w:val="28"/>
        </w:rPr>
        <w:lastRenderedPageBreak/>
        <w:drawing>
          <wp:inline distT="0" distB="0" distL="0" distR="0" wp14:anchorId="6DA071BE" wp14:editId="5A8C3077">
            <wp:extent cx="5359400" cy="3022600"/>
            <wp:effectExtent l="0" t="0" r="0" b="0"/>
            <wp:docPr id="13" name="图片 19" descr="DSC0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DSC021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9400" cy="3022600"/>
                    </a:xfrm>
                    <a:prstGeom prst="rect">
                      <a:avLst/>
                    </a:prstGeom>
                    <a:noFill/>
                    <a:ln>
                      <a:noFill/>
                    </a:ln>
                  </pic:spPr>
                </pic:pic>
              </a:graphicData>
            </a:graphic>
          </wp:inline>
        </w:drawing>
      </w:r>
    </w:p>
    <w:p w14:paraId="0BA91582" w14:textId="77777777" w:rsidR="00E22B37" w:rsidRDefault="00E22B37">
      <w:pPr>
        <w:pStyle w:val="a0"/>
        <w:ind w:firstLineChars="0" w:firstLine="0"/>
        <w:jc w:val="center"/>
        <w:rPr>
          <w:rFonts w:hint="eastAsia"/>
          <w:sz w:val="28"/>
          <w:szCs w:val="28"/>
        </w:rPr>
      </w:pPr>
      <w:r>
        <w:rPr>
          <w:rFonts w:hint="eastAsia"/>
          <w:sz w:val="28"/>
          <w:szCs w:val="28"/>
        </w:rPr>
        <w:t>临时苫盖</w:t>
      </w:r>
    </w:p>
    <w:p w14:paraId="70AAE4AE" w14:textId="77777777" w:rsidR="00E22B37" w:rsidRDefault="00E22B37">
      <w:pPr>
        <w:pStyle w:val="2"/>
        <w:tabs>
          <w:tab w:val="left" w:pos="575"/>
        </w:tabs>
        <w:spacing w:before="156" w:after="156" w:line="288" w:lineRule="auto"/>
        <w:rPr>
          <w:rFonts w:ascii="Times New Roman" w:hAnsi="Times New Roman"/>
        </w:rPr>
      </w:pPr>
      <w:bookmarkStart w:id="68" w:name="_Toc24668"/>
      <w:r>
        <w:rPr>
          <w:rFonts w:ascii="Times New Roman" w:hint="eastAsia"/>
        </w:rPr>
        <w:t>附图</w:t>
      </w:r>
      <w:bookmarkEnd w:id="31"/>
      <w:bookmarkEnd w:id="32"/>
      <w:bookmarkEnd w:id="33"/>
      <w:bookmarkEnd w:id="68"/>
    </w:p>
    <w:p w14:paraId="6713D9D9" w14:textId="77777777" w:rsidR="00E22B37" w:rsidRDefault="00E22B37" w:rsidP="0074433E">
      <w:pPr>
        <w:ind w:firstLine="560"/>
        <w:rPr>
          <w:rFonts w:hint="eastAsia"/>
        </w:rPr>
      </w:pPr>
      <w:r>
        <w:rPr>
          <w:rFonts w:hint="eastAsia"/>
        </w:rPr>
        <w:t>（</w:t>
      </w:r>
      <w:r>
        <w:rPr>
          <w:rFonts w:hint="eastAsia"/>
        </w:rPr>
        <w:t>1</w:t>
      </w:r>
      <w:r>
        <w:rPr>
          <w:rFonts w:hint="eastAsia"/>
        </w:rPr>
        <w:t>）水土流失防治责任范围及水土保持措施布设竣工验收图。</w:t>
      </w:r>
    </w:p>
    <w:sectPr w:rsidR="00E22B37">
      <w:pgSz w:w="11906" w:h="16838"/>
      <w:pgMar w:top="1440" w:right="1531" w:bottom="1440" w:left="1928" w:header="1134" w:footer="1361" w:gutter="0"/>
      <w:cols w:space="720"/>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6832F6" w14:textId="77777777" w:rsidR="00543FED" w:rsidRPr="00DF6873" w:rsidRDefault="00543FED" w:rsidP="0074433E">
      <w:pPr>
        <w:spacing w:line="240" w:lineRule="auto"/>
        <w:ind w:firstLine="560"/>
        <w:rPr>
          <w:sz w:val="32"/>
          <w:szCs w:val="20"/>
        </w:rPr>
      </w:pPr>
      <w:r>
        <w:separator/>
      </w:r>
    </w:p>
  </w:endnote>
  <w:endnote w:type="continuationSeparator" w:id="0">
    <w:p w14:paraId="3FBD45D2" w14:textId="77777777" w:rsidR="00543FED" w:rsidRPr="00DF6873" w:rsidRDefault="00543FED" w:rsidP="0074433E">
      <w:pPr>
        <w:spacing w:line="240" w:lineRule="auto"/>
        <w:ind w:firstLine="560"/>
        <w:rPr>
          <w:sz w:val="32"/>
          <w:szCs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黑体">
    <w:charset w:val="88"/>
    <w:family w:val="auto"/>
    <w:pitch w:val="variable"/>
    <w:sig w:usb0="800002BF" w:usb1="38CF7CFA" w:usb2="00000016" w:usb3="00000000" w:csb0="00140001" w:csb1="00000000"/>
  </w:font>
  <w:font w:name="仿宋_GB2312">
    <w:altName w:val="微软雅黑"/>
    <w:charset w:val="86"/>
    <w:family w:val="modern"/>
    <w:pitch w:val="fixed"/>
    <w:sig w:usb0="00000000" w:usb1="080E0000" w:usb2="00000010" w:usb3="00000000" w:csb0="00040000" w:csb1="00000000"/>
  </w:font>
  <w:font w:name="仿宋">
    <w:charset w:val="86"/>
    <w:family w:val="auto"/>
    <w:pitch w:val="variable"/>
    <w:sig w:usb0="800002BF" w:usb1="38CF7CFA" w:usb2="00000016" w:usb3="00000000" w:csb0="0004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B2440" w14:textId="77777777" w:rsidR="00E22B37" w:rsidRDefault="00E22B37">
    <w:pPr>
      <w:pStyle w:val="afd"/>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557C4" w14:textId="77777777" w:rsidR="0074433E" w:rsidRDefault="0074433E" w:rsidP="0074433E">
    <w:pPr>
      <w:pStyle w:val="afd"/>
      <w:ind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69DF9" w14:textId="77777777" w:rsidR="00E22B37" w:rsidRDefault="00E22B37">
    <w:pPr>
      <w:pStyle w:val="afd"/>
      <w:ind w:firstLine="420"/>
      <w:rPr>
        <w:rFonts w:hint="eastAsia"/>
        <w:sz w:val="21"/>
        <w:szCs w:val="21"/>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25919" w14:textId="77777777" w:rsidR="00E22B37" w:rsidRDefault="00E22B37" w:rsidP="0074433E">
    <w:pPr>
      <w:pStyle w:val="afd"/>
      <w:ind w:firstLine="360"/>
      <w:rPr>
        <w:rFonts w:hint="eastAsia"/>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04445" w14:textId="77777777" w:rsidR="00E22B37" w:rsidRDefault="00E22B37" w:rsidP="0074433E">
    <w:pPr>
      <w:pStyle w:val="afd"/>
      <w:ind w:firstLine="360"/>
      <w:jc w:val="center"/>
      <w:rPr>
        <w:rFonts w:hint="eastAsia"/>
      </w:rPr>
    </w:pPr>
    <w:r>
      <w:rPr>
        <w:rFonts w:hint="eastAsia"/>
      </w:rPr>
      <w:fldChar w:fldCharType="begin"/>
    </w:r>
    <w:r>
      <w:rPr>
        <w:rFonts w:hint="eastAsia"/>
      </w:rPr>
      <w:instrText xml:space="preserve"> PAGE  \* MERGEFORMAT </w:instrText>
    </w:r>
    <w:r>
      <w:rPr>
        <w:rFonts w:hint="eastAsia"/>
      </w:rPr>
      <w:fldChar w:fldCharType="separate"/>
    </w:r>
    <w:r w:rsidR="007B60E2">
      <w:rPr>
        <w:noProof/>
      </w:rPr>
      <w:t>37</w:t>
    </w:r>
    <w:r>
      <w:rPr>
        <w:rFonts w:hint="eastAsia"/>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AC0FD1" w14:textId="77777777" w:rsidR="00543FED" w:rsidRPr="00DF6873" w:rsidRDefault="00543FED" w:rsidP="0074433E">
      <w:pPr>
        <w:spacing w:line="240" w:lineRule="auto"/>
        <w:ind w:firstLine="560"/>
        <w:rPr>
          <w:sz w:val="32"/>
          <w:szCs w:val="20"/>
        </w:rPr>
      </w:pPr>
      <w:r>
        <w:separator/>
      </w:r>
    </w:p>
  </w:footnote>
  <w:footnote w:type="continuationSeparator" w:id="0">
    <w:p w14:paraId="754D95B9" w14:textId="77777777" w:rsidR="00543FED" w:rsidRPr="00DF6873" w:rsidRDefault="00543FED" w:rsidP="0074433E">
      <w:pPr>
        <w:spacing w:line="240" w:lineRule="auto"/>
        <w:ind w:firstLine="560"/>
        <w:rPr>
          <w:sz w:val="32"/>
          <w:szCs w:val="20"/>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FD7FF" w14:textId="77777777" w:rsidR="00E22B37" w:rsidRDefault="00E22B37">
    <w:pPr>
      <w:pStyle w:val="afc"/>
      <w:pBdr>
        <w:bottom w:val="none" w:sz="0" w:space="0" w:color="auto"/>
      </w:pBdr>
      <w:ind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790A5" w14:textId="77777777" w:rsidR="00E22B37" w:rsidRDefault="00E22B37">
    <w:pPr>
      <w:pStyle w:val="afc"/>
      <w:pBdr>
        <w:bottom w:val="none" w:sz="0" w:space="0" w:color="auto"/>
      </w:pBdr>
      <w:ind w:firstLine="420"/>
      <w:rPr>
        <w:rFonts w:hint="eastAsia"/>
        <w:szCs w:val="21"/>
      </w:rPr>
    </w:pPr>
    <w:r>
      <w:rPr>
        <w:rFonts w:hint="eastAsia"/>
        <w:sz w:val="21"/>
        <w:szCs w:val="21"/>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19CB9" w14:textId="77777777" w:rsidR="00E22B37" w:rsidRDefault="00E22B37">
    <w:pPr>
      <w:pStyle w:val="afc"/>
      <w:ind w:firstLine="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C684F" w14:textId="77777777" w:rsidR="00E22B37" w:rsidRDefault="00E22B37">
    <w:pPr>
      <w:pBdr>
        <w:bottom w:val="single" w:sz="4" w:space="1" w:color="auto"/>
      </w:pBdr>
      <w:spacing w:line="240" w:lineRule="auto"/>
      <w:ind w:firstLineChars="0" w:firstLine="0"/>
      <w:jc w:val="right"/>
      <w:rPr>
        <w:rFonts w:hint="eastAsia"/>
        <w:w w:val="90"/>
        <w:sz w:val="18"/>
        <w:szCs w:val="18"/>
      </w:rPr>
    </w:pPr>
    <w:r>
      <w:rPr>
        <w:rFonts w:hint="eastAsia"/>
        <w:w w:val="90"/>
        <w:sz w:val="18"/>
        <w:szCs w:val="18"/>
      </w:rPr>
      <w:t>农夫山泉雾灵山承德饮用水有限公司年产</w:t>
    </w:r>
    <w:r>
      <w:rPr>
        <w:rFonts w:hint="eastAsia"/>
        <w:w w:val="90"/>
        <w:sz w:val="18"/>
        <w:szCs w:val="18"/>
      </w:rPr>
      <w:t>66</w:t>
    </w:r>
    <w:r>
      <w:rPr>
        <w:rFonts w:hint="eastAsia"/>
        <w:w w:val="90"/>
        <w:sz w:val="18"/>
        <w:szCs w:val="18"/>
      </w:rPr>
      <w:t>万吨饮用天然水生产线建设项目（一期工程）水土保持设施验收报告</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FAA325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680D8E7"/>
    <w:multiLevelType w:val="multilevel"/>
    <w:tmpl w:val="5680D8E7"/>
    <w:lvl w:ilvl="0">
      <w:start w:val="1"/>
      <w:numFmt w:val="decimal"/>
      <w:suff w:val="nothing"/>
      <w:lvlText w:val="%1"/>
      <w:lvlJc w:val="left"/>
      <w:pPr>
        <w:ind w:left="432" w:hanging="432"/>
      </w:pPr>
      <w:rPr>
        <w:rFonts w:ascii="Times New Roman" w:eastAsia="宋体" w:hAnsi="Times New Roman" w:cs="宋体" w:hint="default"/>
      </w:rPr>
    </w:lvl>
    <w:lvl w:ilvl="1">
      <w:start w:val="1"/>
      <w:numFmt w:val="decimal"/>
      <w:suff w:val="nothing"/>
      <w:lvlText w:val="%1.%2"/>
      <w:lvlJc w:val="left"/>
      <w:pPr>
        <w:ind w:left="575" w:hanging="575"/>
      </w:pPr>
      <w:rPr>
        <w:rFonts w:ascii="Times New Roman" w:eastAsia="宋体" w:hAnsi="Times New Roman" w:cs="宋体" w:hint="default"/>
      </w:rPr>
    </w:lvl>
    <w:lvl w:ilvl="2">
      <w:start w:val="1"/>
      <w:numFmt w:val="decimal"/>
      <w:suff w:val="nothing"/>
      <w:lvlText w:val="%1.%2.%3"/>
      <w:lvlJc w:val="left"/>
      <w:pPr>
        <w:ind w:left="720" w:hanging="720"/>
      </w:pPr>
      <w:rPr>
        <w:rFonts w:ascii="Times New Roman" w:eastAsia="宋体" w:hAnsi="Times New Roman" w:cs="宋体" w:hint="default"/>
      </w:rPr>
    </w:lvl>
    <w:lvl w:ilvl="3">
      <w:start w:val="1"/>
      <w:numFmt w:val="decimal"/>
      <w:suff w:val="nothing"/>
      <w:lvlText w:val="%1.%2.%3.%4"/>
      <w:lvlJc w:val="left"/>
      <w:pPr>
        <w:ind w:left="3416" w:hanging="864"/>
      </w:pPr>
      <w:rPr>
        <w:rFonts w:ascii="Times New Roman" w:eastAsia="宋体" w:hAnsi="Times New Roman" w:cs="宋体" w:hint="default"/>
      </w:rPr>
    </w:lvl>
    <w:lvl w:ilvl="4">
      <w:start w:val="1"/>
      <w:numFmt w:val="decimal"/>
      <w:suff w:val="nothing"/>
      <w:lvlText w:val="%1.%2.%3.%4.%5"/>
      <w:lvlJc w:val="left"/>
      <w:pPr>
        <w:ind w:left="1008" w:hanging="1008"/>
      </w:pPr>
      <w:rPr>
        <w:rFonts w:ascii="Times New Roman" w:eastAsia="宋体" w:hAnsi="Times New Roman" w:cs="宋体"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3"/>
        </w:tabs>
        <w:ind w:left="1583" w:hanging="1583"/>
      </w:pPr>
      <w:rPr>
        <w:rFonts w:hint="default"/>
      </w:rPr>
    </w:lvl>
  </w:abstractNum>
  <w:abstractNum w:abstractNumId="2">
    <w:nsid w:val="5FC26739"/>
    <w:multiLevelType w:val="multilevel"/>
    <w:tmpl w:val="5FC26739"/>
    <w:lvl w:ilvl="0">
      <w:start w:val="1"/>
      <w:numFmt w:val="decimal"/>
      <w:suff w:val="nothing"/>
      <w:lvlText w:val="%1"/>
      <w:lvlJc w:val="left"/>
      <w:pPr>
        <w:ind w:left="425" w:hanging="425"/>
      </w:pPr>
      <w:rPr>
        <w:rFonts w:ascii="Times New Roman" w:hAnsi="Times New Roman" w:hint="default"/>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3">
    <w:nsid w:val="73098DF2"/>
    <w:multiLevelType w:val="singleLevel"/>
    <w:tmpl w:val="73098DF2"/>
    <w:lvl w:ilvl="0">
      <w:start w:val="1"/>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VerticalSpacing w:val="156"/>
  <w:noPunctuationKerning/>
  <w:characterSpacingControl w:val="compressPunctuation"/>
  <w:doNotValidateAgainstSchema/>
  <w:doNotDemarcateInvalidXml/>
  <w:hdrShapeDefaults>
    <o:shapedefaults v:ext="edit" spidmax="2049"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36C2"/>
    <w:rsid w:val="00004F00"/>
    <w:rsid w:val="00005E5F"/>
    <w:rsid w:val="0001039D"/>
    <w:rsid w:val="000124DF"/>
    <w:rsid w:val="0001522D"/>
    <w:rsid w:val="000170B5"/>
    <w:rsid w:val="000213F0"/>
    <w:rsid w:val="00023049"/>
    <w:rsid w:val="00023A65"/>
    <w:rsid w:val="0002647E"/>
    <w:rsid w:val="0002717B"/>
    <w:rsid w:val="000300A9"/>
    <w:rsid w:val="00030CD0"/>
    <w:rsid w:val="00030D8E"/>
    <w:rsid w:val="000315CA"/>
    <w:rsid w:val="00037E5F"/>
    <w:rsid w:val="000404C0"/>
    <w:rsid w:val="00041805"/>
    <w:rsid w:val="00047A67"/>
    <w:rsid w:val="000559DF"/>
    <w:rsid w:val="0005736D"/>
    <w:rsid w:val="0006029E"/>
    <w:rsid w:val="000648EC"/>
    <w:rsid w:val="000650F7"/>
    <w:rsid w:val="00066A50"/>
    <w:rsid w:val="00075708"/>
    <w:rsid w:val="000760AC"/>
    <w:rsid w:val="000857FF"/>
    <w:rsid w:val="000A3FC3"/>
    <w:rsid w:val="000A659C"/>
    <w:rsid w:val="000A7CDD"/>
    <w:rsid w:val="000B557D"/>
    <w:rsid w:val="000C09A2"/>
    <w:rsid w:val="000C4605"/>
    <w:rsid w:val="000C4DAE"/>
    <w:rsid w:val="000D099A"/>
    <w:rsid w:val="000D1725"/>
    <w:rsid w:val="000D7FCC"/>
    <w:rsid w:val="000E5442"/>
    <w:rsid w:val="000E6B01"/>
    <w:rsid w:val="001009B5"/>
    <w:rsid w:val="00100CB6"/>
    <w:rsid w:val="0010220B"/>
    <w:rsid w:val="001029EF"/>
    <w:rsid w:val="001044FE"/>
    <w:rsid w:val="0011327F"/>
    <w:rsid w:val="0011365B"/>
    <w:rsid w:val="00115D23"/>
    <w:rsid w:val="00117447"/>
    <w:rsid w:val="00117F85"/>
    <w:rsid w:val="00120D33"/>
    <w:rsid w:val="00120DFF"/>
    <w:rsid w:val="00126C90"/>
    <w:rsid w:val="00127F15"/>
    <w:rsid w:val="001308D0"/>
    <w:rsid w:val="00132674"/>
    <w:rsid w:val="00132F35"/>
    <w:rsid w:val="00142937"/>
    <w:rsid w:val="001457B8"/>
    <w:rsid w:val="00150B9F"/>
    <w:rsid w:val="0015225D"/>
    <w:rsid w:val="001606B2"/>
    <w:rsid w:val="00162AF2"/>
    <w:rsid w:val="00175445"/>
    <w:rsid w:val="00175CB2"/>
    <w:rsid w:val="001767BA"/>
    <w:rsid w:val="00183B2E"/>
    <w:rsid w:val="00186409"/>
    <w:rsid w:val="00193C79"/>
    <w:rsid w:val="00195DC5"/>
    <w:rsid w:val="001A69CE"/>
    <w:rsid w:val="001B4080"/>
    <w:rsid w:val="001B5C9C"/>
    <w:rsid w:val="001C05F0"/>
    <w:rsid w:val="001C06DB"/>
    <w:rsid w:val="001D2EA1"/>
    <w:rsid w:val="001D2F09"/>
    <w:rsid w:val="001D4E62"/>
    <w:rsid w:val="001D7ACB"/>
    <w:rsid w:val="001E5485"/>
    <w:rsid w:val="0020204F"/>
    <w:rsid w:val="00204289"/>
    <w:rsid w:val="0020651B"/>
    <w:rsid w:val="0020717E"/>
    <w:rsid w:val="00213A1F"/>
    <w:rsid w:val="0021612C"/>
    <w:rsid w:val="002175EC"/>
    <w:rsid w:val="00231B86"/>
    <w:rsid w:val="00232919"/>
    <w:rsid w:val="00232D8A"/>
    <w:rsid w:val="0024340D"/>
    <w:rsid w:val="00251DBA"/>
    <w:rsid w:val="002544AA"/>
    <w:rsid w:val="00254924"/>
    <w:rsid w:val="00254AD1"/>
    <w:rsid w:val="00260868"/>
    <w:rsid w:val="00260B92"/>
    <w:rsid w:val="00261A36"/>
    <w:rsid w:val="00261D24"/>
    <w:rsid w:val="00265DAB"/>
    <w:rsid w:val="00270CED"/>
    <w:rsid w:val="00271695"/>
    <w:rsid w:val="00272E4D"/>
    <w:rsid w:val="0027678B"/>
    <w:rsid w:val="00277902"/>
    <w:rsid w:val="00277A94"/>
    <w:rsid w:val="00282F02"/>
    <w:rsid w:val="00283F9E"/>
    <w:rsid w:val="00285FF6"/>
    <w:rsid w:val="002926E0"/>
    <w:rsid w:val="00296970"/>
    <w:rsid w:val="002979B0"/>
    <w:rsid w:val="002A15C3"/>
    <w:rsid w:val="002B0451"/>
    <w:rsid w:val="002C0C5E"/>
    <w:rsid w:val="002C649E"/>
    <w:rsid w:val="002D39C0"/>
    <w:rsid w:val="002D3B81"/>
    <w:rsid w:val="002E14C4"/>
    <w:rsid w:val="002E5A2A"/>
    <w:rsid w:val="002F25E6"/>
    <w:rsid w:val="002F54E8"/>
    <w:rsid w:val="002F65DA"/>
    <w:rsid w:val="0030017A"/>
    <w:rsid w:val="00307679"/>
    <w:rsid w:val="003078DD"/>
    <w:rsid w:val="003140C7"/>
    <w:rsid w:val="00325711"/>
    <w:rsid w:val="00326E8E"/>
    <w:rsid w:val="0033075F"/>
    <w:rsid w:val="00332286"/>
    <w:rsid w:val="003324E0"/>
    <w:rsid w:val="0033275E"/>
    <w:rsid w:val="00334A7F"/>
    <w:rsid w:val="0034010D"/>
    <w:rsid w:val="0034715C"/>
    <w:rsid w:val="00361D9F"/>
    <w:rsid w:val="00362CE4"/>
    <w:rsid w:val="00363568"/>
    <w:rsid w:val="0036575F"/>
    <w:rsid w:val="003675E8"/>
    <w:rsid w:val="00372D1E"/>
    <w:rsid w:val="003741E9"/>
    <w:rsid w:val="00382C96"/>
    <w:rsid w:val="003861A0"/>
    <w:rsid w:val="00395DCB"/>
    <w:rsid w:val="00396F98"/>
    <w:rsid w:val="003A07CA"/>
    <w:rsid w:val="003B4A9E"/>
    <w:rsid w:val="003B4C33"/>
    <w:rsid w:val="003B5F41"/>
    <w:rsid w:val="003C10B8"/>
    <w:rsid w:val="003C26D2"/>
    <w:rsid w:val="003C5E6E"/>
    <w:rsid w:val="003C6539"/>
    <w:rsid w:val="003C7E1E"/>
    <w:rsid w:val="003E342D"/>
    <w:rsid w:val="003F06FE"/>
    <w:rsid w:val="003F5659"/>
    <w:rsid w:val="003F6DC3"/>
    <w:rsid w:val="00406EE1"/>
    <w:rsid w:val="004076E2"/>
    <w:rsid w:val="0041327A"/>
    <w:rsid w:val="00413303"/>
    <w:rsid w:val="00413CEC"/>
    <w:rsid w:val="00416A3F"/>
    <w:rsid w:val="004325B7"/>
    <w:rsid w:val="00440EF1"/>
    <w:rsid w:val="00441DE9"/>
    <w:rsid w:val="004438E3"/>
    <w:rsid w:val="00443DEB"/>
    <w:rsid w:val="0044709E"/>
    <w:rsid w:val="00447F75"/>
    <w:rsid w:val="004509BA"/>
    <w:rsid w:val="00453BEC"/>
    <w:rsid w:val="00457A40"/>
    <w:rsid w:val="00462B62"/>
    <w:rsid w:val="00466579"/>
    <w:rsid w:val="00467A70"/>
    <w:rsid w:val="00471120"/>
    <w:rsid w:val="00472AFB"/>
    <w:rsid w:val="004777EA"/>
    <w:rsid w:val="00477F03"/>
    <w:rsid w:val="004919A3"/>
    <w:rsid w:val="00492271"/>
    <w:rsid w:val="004937C9"/>
    <w:rsid w:val="00494B0F"/>
    <w:rsid w:val="00497708"/>
    <w:rsid w:val="004A04D2"/>
    <w:rsid w:val="004A4E20"/>
    <w:rsid w:val="004B2079"/>
    <w:rsid w:val="004B69BB"/>
    <w:rsid w:val="004C18E4"/>
    <w:rsid w:val="004C48F7"/>
    <w:rsid w:val="004C5128"/>
    <w:rsid w:val="004D454B"/>
    <w:rsid w:val="004D4C7A"/>
    <w:rsid w:val="004D4E87"/>
    <w:rsid w:val="004E4450"/>
    <w:rsid w:val="004E72CA"/>
    <w:rsid w:val="004F03F7"/>
    <w:rsid w:val="00500350"/>
    <w:rsid w:val="00500C64"/>
    <w:rsid w:val="005012E4"/>
    <w:rsid w:val="005038FD"/>
    <w:rsid w:val="00503F0F"/>
    <w:rsid w:val="00504EA3"/>
    <w:rsid w:val="00505FEF"/>
    <w:rsid w:val="00507AD2"/>
    <w:rsid w:val="005143D1"/>
    <w:rsid w:val="0051645E"/>
    <w:rsid w:val="00522BCB"/>
    <w:rsid w:val="005248FF"/>
    <w:rsid w:val="00531620"/>
    <w:rsid w:val="005378F8"/>
    <w:rsid w:val="00540D25"/>
    <w:rsid w:val="00543FED"/>
    <w:rsid w:val="00551271"/>
    <w:rsid w:val="00560590"/>
    <w:rsid w:val="00563258"/>
    <w:rsid w:val="005646F5"/>
    <w:rsid w:val="00567C15"/>
    <w:rsid w:val="00570FBD"/>
    <w:rsid w:val="00572152"/>
    <w:rsid w:val="005769B0"/>
    <w:rsid w:val="00583B60"/>
    <w:rsid w:val="0058779C"/>
    <w:rsid w:val="00590AA1"/>
    <w:rsid w:val="00593EFA"/>
    <w:rsid w:val="00594CFA"/>
    <w:rsid w:val="005A1DE6"/>
    <w:rsid w:val="005B79A2"/>
    <w:rsid w:val="005C0F27"/>
    <w:rsid w:val="005C3D33"/>
    <w:rsid w:val="005C48FA"/>
    <w:rsid w:val="005C6145"/>
    <w:rsid w:val="005D5637"/>
    <w:rsid w:val="005E1492"/>
    <w:rsid w:val="005E469E"/>
    <w:rsid w:val="0060066C"/>
    <w:rsid w:val="0060539F"/>
    <w:rsid w:val="006125F5"/>
    <w:rsid w:val="00615689"/>
    <w:rsid w:val="00616C58"/>
    <w:rsid w:val="0062005E"/>
    <w:rsid w:val="00620C5E"/>
    <w:rsid w:val="00621CA1"/>
    <w:rsid w:val="00632587"/>
    <w:rsid w:val="00633A67"/>
    <w:rsid w:val="0064241A"/>
    <w:rsid w:val="0064476C"/>
    <w:rsid w:val="00646171"/>
    <w:rsid w:val="006467D2"/>
    <w:rsid w:val="00650731"/>
    <w:rsid w:val="00654225"/>
    <w:rsid w:val="00655A11"/>
    <w:rsid w:val="00655FB4"/>
    <w:rsid w:val="00660109"/>
    <w:rsid w:val="006615E4"/>
    <w:rsid w:val="00665998"/>
    <w:rsid w:val="00671FB5"/>
    <w:rsid w:val="00672180"/>
    <w:rsid w:val="00683DC7"/>
    <w:rsid w:val="00690A35"/>
    <w:rsid w:val="00690CC7"/>
    <w:rsid w:val="006A3749"/>
    <w:rsid w:val="006A4BB4"/>
    <w:rsid w:val="006B21D1"/>
    <w:rsid w:val="006B3A30"/>
    <w:rsid w:val="006C4960"/>
    <w:rsid w:val="006D0DEA"/>
    <w:rsid w:val="006D42B7"/>
    <w:rsid w:val="006E620B"/>
    <w:rsid w:val="006E7124"/>
    <w:rsid w:val="006F02DF"/>
    <w:rsid w:val="006F170F"/>
    <w:rsid w:val="006F1972"/>
    <w:rsid w:val="006F1D73"/>
    <w:rsid w:val="00702C23"/>
    <w:rsid w:val="007079BB"/>
    <w:rsid w:val="00712F10"/>
    <w:rsid w:val="00716536"/>
    <w:rsid w:val="00717008"/>
    <w:rsid w:val="007174B2"/>
    <w:rsid w:val="00717CAB"/>
    <w:rsid w:val="007204F3"/>
    <w:rsid w:val="00727631"/>
    <w:rsid w:val="0074433E"/>
    <w:rsid w:val="00751ADF"/>
    <w:rsid w:val="00752725"/>
    <w:rsid w:val="00761342"/>
    <w:rsid w:val="00761FBB"/>
    <w:rsid w:val="0076691F"/>
    <w:rsid w:val="00767B55"/>
    <w:rsid w:val="00773B1B"/>
    <w:rsid w:val="007906CE"/>
    <w:rsid w:val="00791BAA"/>
    <w:rsid w:val="00796F03"/>
    <w:rsid w:val="00797377"/>
    <w:rsid w:val="00797CE2"/>
    <w:rsid w:val="007A0B1D"/>
    <w:rsid w:val="007A2549"/>
    <w:rsid w:val="007B60E2"/>
    <w:rsid w:val="007C590F"/>
    <w:rsid w:val="007C72F9"/>
    <w:rsid w:val="007D05AD"/>
    <w:rsid w:val="007D1D21"/>
    <w:rsid w:val="007E1165"/>
    <w:rsid w:val="007F4FD3"/>
    <w:rsid w:val="007F524A"/>
    <w:rsid w:val="00805B17"/>
    <w:rsid w:val="008201BB"/>
    <w:rsid w:val="00820961"/>
    <w:rsid w:val="00825652"/>
    <w:rsid w:val="00837AB4"/>
    <w:rsid w:val="008402BA"/>
    <w:rsid w:val="00842E21"/>
    <w:rsid w:val="00843438"/>
    <w:rsid w:val="008456B6"/>
    <w:rsid w:val="00846F3B"/>
    <w:rsid w:val="00853456"/>
    <w:rsid w:val="008555DD"/>
    <w:rsid w:val="00857335"/>
    <w:rsid w:val="00861007"/>
    <w:rsid w:val="00862BB1"/>
    <w:rsid w:val="008634A7"/>
    <w:rsid w:val="008638BE"/>
    <w:rsid w:val="0086527D"/>
    <w:rsid w:val="008660AC"/>
    <w:rsid w:val="00867231"/>
    <w:rsid w:val="00880510"/>
    <w:rsid w:val="00880942"/>
    <w:rsid w:val="00880B14"/>
    <w:rsid w:val="00880E53"/>
    <w:rsid w:val="00885622"/>
    <w:rsid w:val="0089152D"/>
    <w:rsid w:val="0089230A"/>
    <w:rsid w:val="00892320"/>
    <w:rsid w:val="008A1BC5"/>
    <w:rsid w:val="008A4712"/>
    <w:rsid w:val="008A6901"/>
    <w:rsid w:val="008B1F9D"/>
    <w:rsid w:val="008B3DCD"/>
    <w:rsid w:val="008B3EFC"/>
    <w:rsid w:val="008B4E0D"/>
    <w:rsid w:val="008B5921"/>
    <w:rsid w:val="008B6424"/>
    <w:rsid w:val="008C16C8"/>
    <w:rsid w:val="008C2CC8"/>
    <w:rsid w:val="008C301F"/>
    <w:rsid w:val="008C782A"/>
    <w:rsid w:val="008D01D4"/>
    <w:rsid w:val="008D6F08"/>
    <w:rsid w:val="008D7948"/>
    <w:rsid w:val="008E1A3E"/>
    <w:rsid w:val="008F18D8"/>
    <w:rsid w:val="0090323E"/>
    <w:rsid w:val="00904211"/>
    <w:rsid w:val="009052D9"/>
    <w:rsid w:val="00905B95"/>
    <w:rsid w:val="009108D7"/>
    <w:rsid w:val="00916794"/>
    <w:rsid w:val="00932DA7"/>
    <w:rsid w:val="00933E63"/>
    <w:rsid w:val="00936936"/>
    <w:rsid w:val="00936B21"/>
    <w:rsid w:val="00942B41"/>
    <w:rsid w:val="00943EB5"/>
    <w:rsid w:val="00950853"/>
    <w:rsid w:val="0095116E"/>
    <w:rsid w:val="00953224"/>
    <w:rsid w:val="00953571"/>
    <w:rsid w:val="00953B47"/>
    <w:rsid w:val="00953FA1"/>
    <w:rsid w:val="0095771A"/>
    <w:rsid w:val="009609B5"/>
    <w:rsid w:val="00962BBB"/>
    <w:rsid w:val="00963B4A"/>
    <w:rsid w:val="00966087"/>
    <w:rsid w:val="00971F0B"/>
    <w:rsid w:val="00974164"/>
    <w:rsid w:val="00975087"/>
    <w:rsid w:val="00976684"/>
    <w:rsid w:val="00980EEC"/>
    <w:rsid w:val="00986007"/>
    <w:rsid w:val="00986DED"/>
    <w:rsid w:val="009878CF"/>
    <w:rsid w:val="00987B2D"/>
    <w:rsid w:val="00996B12"/>
    <w:rsid w:val="00997D3D"/>
    <w:rsid w:val="009A0646"/>
    <w:rsid w:val="009A6690"/>
    <w:rsid w:val="009A6697"/>
    <w:rsid w:val="009B0A25"/>
    <w:rsid w:val="009B7891"/>
    <w:rsid w:val="009C1224"/>
    <w:rsid w:val="009C3443"/>
    <w:rsid w:val="009C3A61"/>
    <w:rsid w:val="009C5D9D"/>
    <w:rsid w:val="009D08DB"/>
    <w:rsid w:val="009D3EC1"/>
    <w:rsid w:val="009E0638"/>
    <w:rsid w:val="009F1173"/>
    <w:rsid w:val="009F7BE8"/>
    <w:rsid w:val="00A01012"/>
    <w:rsid w:val="00A04B5C"/>
    <w:rsid w:val="00A05F1E"/>
    <w:rsid w:val="00A06180"/>
    <w:rsid w:val="00A075E2"/>
    <w:rsid w:val="00A10E95"/>
    <w:rsid w:val="00A10F16"/>
    <w:rsid w:val="00A16192"/>
    <w:rsid w:val="00A17838"/>
    <w:rsid w:val="00A20DFB"/>
    <w:rsid w:val="00A24678"/>
    <w:rsid w:val="00A36A79"/>
    <w:rsid w:val="00A373C5"/>
    <w:rsid w:val="00A443A8"/>
    <w:rsid w:val="00A4588C"/>
    <w:rsid w:val="00A53277"/>
    <w:rsid w:val="00A56144"/>
    <w:rsid w:val="00A6496C"/>
    <w:rsid w:val="00A672E1"/>
    <w:rsid w:val="00A67955"/>
    <w:rsid w:val="00A7323B"/>
    <w:rsid w:val="00A7394F"/>
    <w:rsid w:val="00A83487"/>
    <w:rsid w:val="00A85FF4"/>
    <w:rsid w:val="00A87D44"/>
    <w:rsid w:val="00A91084"/>
    <w:rsid w:val="00A9429C"/>
    <w:rsid w:val="00A9432E"/>
    <w:rsid w:val="00A96A2C"/>
    <w:rsid w:val="00AA2E15"/>
    <w:rsid w:val="00AA4932"/>
    <w:rsid w:val="00AA6339"/>
    <w:rsid w:val="00AA7E77"/>
    <w:rsid w:val="00AB0EDD"/>
    <w:rsid w:val="00AB1803"/>
    <w:rsid w:val="00AB2842"/>
    <w:rsid w:val="00AB6DAA"/>
    <w:rsid w:val="00AC5364"/>
    <w:rsid w:val="00AD3C04"/>
    <w:rsid w:val="00AD56C7"/>
    <w:rsid w:val="00AE13FB"/>
    <w:rsid w:val="00AE16A7"/>
    <w:rsid w:val="00AE3F9C"/>
    <w:rsid w:val="00AE5D4A"/>
    <w:rsid w:val="00AE60F7"/>
    <w:rsid w:val="00AE697F"/>
    <w:rsid w:val="00AF02A0"/>
    <w:rsid w:val="00AF4524"/>
    <w:rsid w:val="00AF47F7"/>
    <w:rsid w:val="00B01869"/>
    <w:rsid w:val="00B0662A"/>
    <w:rsid w:val="00B1006E"/>
    <w:rsid w:val="00B13B54"/>
    <w:rsid w:val="00B20274"/>
    <w:rsid w:val="00B20F0C"/>
    <w:rsid w:val="00B23150"/>
    <w:rsid w:val="00B2421B"/>
    <w:rsid w:val="00B258C0"/>
    <w:rsid w:val="00B27B4A"/>
    <w:rsid w:val="00B31950"/>
    <w:rsid w:val="00B3379D"/>
    <w:rsid w:val="00B354F1"/>
    <w:rsid w:val="00B36CA4"/>
    <w:rsid w:val="00B45D27"/>
    <w:rsid w:val="00B464B0"/>
    <w:rsid w:val="00B517FE"/>
    <w:rsid w:val="00B57E9B"/>
    <w:rsid w:val="00B6377A"/>
    <w:rsid w:val="00B66962"/>
    <w:rsid w:val="00B679D9"/>
    <w:rsid w:val="00B70462"/>
    <w:rsid w:val="00B70A3C"/>
    <w:rsid w:val="00B70E3B"/>
    <w:rsid w:val="00B724C6"/>
    <w:rsid w:val="00B82FBC"/>
    <w:rsid w:val="00B9093C"/>
    <w:rsid w:val="00B91F15"/>
    <w:rsid w:val="00BB3D3A"/>
    <w:rsid w:val="00BB4FB1"/>
    <w:rsid w:val="00BB79A5"/>
    <w:rsid w:val="00BC0E88"/>
    <w:rsid w:val="00BD0742"/>
    <w:rsid w:val="00BD1C8E"/>
    <w:rsid w:val="00BD45F4"/>
    <w:rsid w:val="00BD619E"/>
    <w:rsid w:val="00BD7302"/>
    <w:rsid w:val="00BE285C"/>
    <w:rsid w:val="00BE2C84"/>
    <w:rsid w:val="00BE58FE"/>
    <w:rsid w:val="00BE7E9F"/>
    <w:rsid w:val="00BF06E5"/>
    <w:rsid w:val="00BF151C"/>
    <w:rsid w:val="00BF6AAD"/>
    <w:rsid w:val="00C00523"/>
    <w:rsid w:val="00C04C7D"/>
    <w:rsid w:val="00C0679F"/>
    <w:rsid w:val="00C1107C"/>
    <w:rsid w:val="00C20173"/>
    <w:rsid w:val="00C20EAB"/>
    <w:rsid w:val="00C23B02"/>
    <w:rsid w:val="00C25B15"/>
    <w:rsid w:val="00C26CC5"/>
    <w:rsid w:val="00C26F6D"/>
    <w:rsid w:val="00C27333"/>
    <w:rsid w:val="00C3200A"/>
    <w:rsid w:val="00C32B67"/>
    <w:rsid w:val="00C360AD"/>
    <w:rsid w:val="00C607F6"/>
    <w:rsid w:val="00C62A8C"/>
    <w:rsid w:val="00C647C3"/>
    <w:rsid w:val="00C65B98"/>
    <w:rsid w:val="00C70FFE"/>
    <w:rsid w:val="00C71297"/>
    <w:rsid w:val="00C7171B"/>
    <w:rsid w:val="00C73CB9"/>
    <w:rsid w:val="00C8038A"/>
    <w:rsid w:val="00C86B66"/>
    <w:rsid w:val="00C92507"/>
    <w:rsid w:val="00C92538"/>
    <w:rsid w:val="00C92B7B"/>
    <w:rsid w:val="00CA426E"/>
    <w:rsid w:val="00CA4D7A"/>
    <w:rsid w:val="00CA60D9"/>
    <w:rsid w:val="00CA7540"/>
    <w:rsid w:val="00CB25A4"/>
    <w:rsid w:val="00CB7574"/>
    <w:rsid w:val="00CC542F"/>
    <w:rsid w:val="00CC6129"/>
    <w:rsid w:val="00CD63B1"/>
    <w:rsid w:val="00CE57F4"/>
    <w:rsid w:val="00D02112"/>
    <w:rsid w:val="00D04677"/>
    <w:rsid w:val="00D059C8"/>
    <w:rsid w:val="00D0648F"/>
    <w:rsid w:val="00D06E75"/>
    <w:rsid w:val="00D10BDF"/>
    <w:rsid w:val="00D162FA"/>
    <w:rsid w:val="00D1655A"/>
    <w:rsid w:val="00D1733A"/>
    <w:rsid w:val="00D21B21"/>
    <w:rsid w:val="00D225CB"/>
    <w:rsid w:val="00D23C40"/>
    <w:rsid w:val="00D261E6"/>
    <w:rsid w:val="00D33505"/>
    <w:rsid w:val="00D33B6B"/>
    <w:rsid w:val="00D37AD6"/>
    <w:rsid w:val="00D41599"/>
    <w:rsid w:val="00D4322B"/>
    <w:rsid w:val="00D446B8"/>
    <w:rsid w:val="00D53475"/>
    <w:rsid w:val="00D56319"/>
    <w:rsid w:val="00D62F2E"/>
    <w:rsid w:val="00D63228"/>
    <w:rsid w:val="00D63812"/>
    <w:rsid w:val="00D73473"/>
    <w:rsid w:val="00D74D99"/>
    <w:rsid w:val="00D7681F"/>
    <w:rsid w:val="00D84698"/>
    <w:rsid w:val="00D84EFE"/>
    <w:rsid w:val="00D85413"/>
    <w:rsid w:val="00D859CF"/>
    <w:rsid w:val="00D92426"/>
    <w:rsid w:val="00D940C9"/>
    <w:rsid w:val="00D970BC"/>
    <w:rsid w:val="00DA1175"/>
    <w:rsid w:val="00DA1613"/>
    <w:rsid w:val="00DA179E"/>
    <w:rsid w:val="00DA538D"/>
    <w:rsid w:val="00DA6DF1"/>
    <w:rsid w:val="00DA7933"/>
    <w:rsid w:val="00DB11D4"/>
    <w:rsid w:val="00DB24A3"/>
    <w:rsid w:val="00DB3758"/>
    <w:rsid w:val="00DB4092"/>
    <w:rsid w:val="00DB440C"/>
    <w:rsid w:val="00DC6592"/>
    <w:rsid w:val="00DE0724"/>
    <w:rsid w:val="00DE09D2"/>
    <w:rsid w:val="00DE41E8"/>
    <w:rsid w:val="00DE4DFD"/>
    <w:rsid w:val="00DE67C1"/>
    <w:rsid w:val="00DF08C6"/>
    <w:rsid w:val="00DF2997"/>
    <w:rsid w:val="00E0014E"/>
    <w:rsid w:val="00E00EFB"/>
    <w:rsid w:val="00E04B09"/>
    <w:rsid w:val="00E0675D"/>
    <w:rsid w:val="00E213FA"/>
    <w:rsid w:val="00E218B3"/>
    <w:rsid w:val="00E22B37"/>
    <w:rsid w:val="00E25F81"/>
    <w:rsid w:val="00E27E9C"/>
    <w:rsid w:val="00E31AC8"/>
    <w:rsid w:val="00E33FEA"/>
    <w:rsid w:val="00E354B9"/>
    <w:rsid w:val="00E37D4B"/>
    <w:rsid w:val="00E43FE6"/>
    <w:rsid w:val="00E459A4"/>
    <w:rsid w:val="00E521C4"/>
    <w:rsid w:val="00E52E56"/>
    <w:rsid w:val="00E602F6"/>
    <w:rsid w:val="00E60A0A"/>
    <w:rsid w:val="00E623DB"/>
    <w:rsid w:val="00E63B8B"/>
    <w:rsid w:val="00E732E8"/>
    <w:rsid w:val="00E760F2"/>
    <w:rsid w:val="00E761E3"/>
    <w:rsid w:val="00E76374"/>
    <w:rsid w:val="00E87DC1"/>
    <w:rsid w:val="00E90A2C"/>
    <w:rsid w:val="00E93245"/>
    <w:rsid w:val="00E93FD1"/>
    <w:rsid w:val="00E9546E"/>
    <w:rsid w:val="00E96E87"/>
    <w:rsid w:val="00EA0776"/>
    <w:rsid w:val="00EA0E8A"/>
    <w:rsid w:val="00EA585F"/>
    <w:rsid w:val="00EA7BD1"/>
    <w:rsid w:val="00EB6500"/>
    <w:rsid w:val="00EC1B63"/>
    <w:rsid w:val="00EC287A"/>
    <w:rsid w:val="00EC3A0A"/>
    <w:rsid w:val="00EC3C73"/>
    <w:rsid w:val="00EC4B24"/>
    <w:rsid w:val="00EC5D99"/>
    <w:rsid w:val="00ED597D"/>
    <w:rsid w:val="00ED6131"/>
    <w:rsid w:val="00ED7654"/>
    <w:rsid w:val="00ED7F8B"/>
    <w:rsid w:val="00EE0819"/>
    <w:rsid w:val="00EE36AE"/>
    <w:rsid w:val="00EE50E9"/>
    <w:rsid w:val="00EF1190"/>
    <w:rsid w:val="00F04498"/>
    <w:rsid w:val="00F12E6B"/>
    <w:rsid w:val="00F15CF6"/>
    <w:rsid w:val="00F17B8E"/>
    <w:rsid w:val="00F2001F"/>
    <w:rsid w:val="00F20F56"/>
    <w:rsid w:val="00F268C7"/>
    <w:rsid w:val="00F26B98"/>
    <w:rsid w:val="00F26F19"/>
    <w:rsid w:val="00F26FCB"/>
    <w:rsid w:val="00F272E1"/>
    <w:rsid w:val="00F27CA9"/>
    <w:rsid w:val="00F315F6"/>
    <w:rsid w:val="00F337BA"/>
    <w:rsid w:val="00F35213"/>
    <w:rsid w:val="00F3566A"/>
    <w:rsid w:val="00F35CF5"/>
    <w:rsid w:val="00F41465"/>
    <w:rsid w:val="00F5178D"/>
    <w:rsid w:val="00F55004"/>
    <w:rsid w:val="00F65978"/>
    <w:rsid w:val="00F6683F"/>
    <w:rsid w:val="00F671B3"/>
    <w:rsid w:val="00F74B9A"/>
    <w:rsid w:val="00F75C65"/>
    <w:rsid w:val="00F77487"/>
    <w:rsid w:val="00F8087C"/>
    <w:rsid w:val="00F838C8"/>
    <w:rsid w:val="00F83AB5"/>
    <w:rsid w:val="00F862C3"/>
    <w:rsid w:val="00F92CB7"/>
    <w:rsid w:val="00F94423"/>
    <w:rsid w:val="00F952F8"/>
    <w:rsid w:val="00FA2275"/>
    <w:rsid w:val="00FA453E"/>
    <w:rsid w:val="00FB4E6D"/>
    <w:rsid w:val="00FC0884"/>
    <w:rsid w:val="00FC1361"/>
    <w:rsid w:val="00FC216F"/>
    <w:rsid w:val="00FC5DB5"/>
    <w:rsid w:val="00FD5D2C"/>
    <w:rsid w:val="00FD5EDF"/>
    <w:rsid w:val="00FD707C"/>
    <w:rsid w:val="00FE2ABB"/>
    <w:rsid w:val="00FE7309"/>
    <w:rsid w:val="00FF4AB2"/>
    <w:rsid w:val="01214C67"/>
    <w:rsid w:val="01236BC4"/>
    <w:rsid w:val="012845F2"/>
    <w:rsid w:val="012A700B"/>
    <w:rsid w:val="013C45D6"/>
    <w:rsid w:val="014075FA"/>
    <w:rsid w:val="015B4E00"/>
    <w:rsid w:val="015E4ACC"/>
    <w:rsid w:val="01630703"/>
    <w:rsid w:val="01644148"/>
    <w:rsid w:val="01680C5E"/>
    <w:rsid w:val="018900E1"/>
    <w:rsid w:val="019209D6"/>
    <w:rsid w:val="01951DA4"/>
    <w:rsid w:val="01952A27"/>
    <w:rsid w:val="019969EF"/>
    <w:rsid w:val="01A114C3"/>
    <w:rsid w:val="01A60743"/>
    <w:rsid w:val="01AA539A"/>
    <w:rsid w:val="01AC7F45"/>
    <w:rsid w:val="01CB767E"/>
    <w:rsid w:val="01D11587"/>
    <w:rsid w:val="01E373BA"/>
    <w:rsid w:val="01E427A6"/>
    <w:rsid w:val="01E60084"/>
    <w:rsid w:val="01F2533F"/>
    <w:rsid w:val="01F2753D"/>
    <w:rsid w:val="01FD58CF"/>
    <w:rsid w:val="01FF031F"/>
    <w:rsid w:val="020277D8"/>
    <w:rsid w:val="021F7108"/>
    <w:rsid w:val="02254A5E"/>
    <w:rsid w:val="022A0397"/>
    <w:rsid w:val="022A5D3E"/>
    <w:rsid w:val="022E51A4"/>
    <w:rsid w:val="02353742"/>
    <w:rsid w:val="023B0C37"/>
    <w:rsid w:val="023B2A5B"/>
    <w:rsid w:val="023D6855"/>
    <w:rsid w:val="02402EC0"/>
    <w:rsid w:val="024540F3"/>
    <w:rsid w:val="02461E1D"/>
    <w:rsid w:val="0246284B"/>
    <w:rsid w:val="024B6CD3"/>
    <w:rsid w:val="0259492C"/>
    <w:rsid w:val="026155F3"/>
    <w:rsid w:val="0271368F"/>
    <w:rsid w:val="02840131"/>
    <w:rsid w:val="028448AE"/>
    <w:rsid w:val="0290517B"/>
    <w:rsid w:val="02957694"/>
    <w:rsid w:val="029E11DC"/>
    <w:rsid w:val="02AD34F4"/>
    <w:rsid w:val="02BA2F05"/>
    <w:rsid w:val="02C37C16"/>
    <w:rsid w:val="02CB343F"/>
    <w:rsid w:val="02D0270D"/>
    <w:rsid w:val="02D056B3"/>
    <w:rsid w:val="02F20DAE"/>
    <w:rsid w:val="02F24867"/>
    <w:rsid w:val="02F32963"/>
    <w:rsid w:val="0309038A"/>
    <w:rsid w:val="030D0F8F"/>
    <w:rsid w:val="03127FBD"/>
    <w:rsid w:val="03394D64"/>
    <w:rsid w:val="033A667A"/>
    <w:rsid w:val="033C405D"/>
    <w:rsid w:val="03522B3D"/>
    <w:rsid w:val="03572688"/>
    <w:rsid w:val="035F33AA"/>
    <w:rsid w:val="03696734"/>
    <w:rsid w:val="036F3E2C"/>
    <w:rsid w:val="03724537"/>
    <w:rsid w:val="038A1BDD"/>
    <w:rsid w:val="03911568"/>
    <w:rsid w:val="03A52E42"/>
    <w:rsid w:val="03BB5C30"/>
    <w:rsid w:val="03C06834"/>
    <w:rsid w:val="03CC1B95"/>
    <w:rsid w:val="03CD394B"/>
    <w:rsid w:val="03D640F9"/>
    <w:rsid w:val="03E2226C"/>
    <w:rsid w:val="03E9192C"/>
    <w:rsid w:val="03EE542C"/>
    <w:rsid w:val="03F56415"/>
    <w:rsid w:val="03F814AA"/>
    <w:rsid w:val="04330D71"/>
    <w:rsid w:val="04437897"/>
    <w:rsid w:val="044F2C20"/>
    <w:rsid w:val="04587CAC"/>
    <w:rsid w:val="045B5536"/>
    <w:rsid w:val="046163BD"/>
    <w:rsid w:val="04656AD1"/>
    <w:rsid w:val="046F145D"/>
    <w:rsid w:val="04770561"/>
    <w:rsid w:val="048C0B69"/>
    <w:rsid w:val="048C4C83"/>
    <w:rsid w:val="04922410"/>
    <w:rsid w:val="04945913"/>
    <w:rsid w:val="04971741"/>
    <w:rsid w:val="04A0279A"/>
    <w:rsid w:val="04B34B43"/>
    <w:rsid w:val="04B50046"/>
    <w:rsid w:val="04B86DCC"/>
    <w:rsid w:val="04C97AA0"/>
    <w:rsid w:val="04D313F9"/>
    <w:rsid w:val="04DD5087"/>
    <w:rsid w:val="050B6856"/>
    <w:rsid w:val="050D5F06"/>
    <w:rsid w:val="050F3F3A"/>
    <w:rsid w:val="05103520"/>
    <w:rsid w:val="05172669"/>
    <w:rsid w:val="052568DB"/>
    <w:rsid w:val="05284B01"/>
    <w:rsid w:val="05330815"/>
    <w:rsid w:val="05402733"/>
    <w:rsid w:val="05423E2E"/>
    <w:rsid w:val="054C183E"/>
    <w:rsid w:val="05580ED4"/>
    <w:rsid w:val="05603D62"/>
    <w:rsid w:val="057327A1"/>
    <w:rsid w:val="057C091C"/>
    <w:rsid w:val="059E7F43"/>
    <w:rsid w:val="05A87AE3"/>
    <w:rsid w:val="05BA7A64"/>
    <w:rsid w:val="05C33739"/>
    <w:rsid w:val="05C51508"/>
    <w:rsid w:val="05C55C85"/>
    <w:rsid w:val="05CE7542"/>
    <w:rsid w:val="05D1531A"/>
    <w:rsid w:val="05D22D9C"/>
    <w:rsid w:val="05E0281C"/>
    <w:rsid w:val="05E929C1"/>
    <w:rsid w:val="0603356B"/>
    <w:rsid w:val="060879F3"/>
    <w:rsid w:val="060B7A89"/>
    <w:rsid w:val="060E4186"/>
    <w:rsid w:val="061C6693"/>
    <w:rsid w:val="061D4115"/>
    <w:rsid w:val="062A091D"/>
    <w:rsid w:val="063240BA"/>
    <w:rsid w:val="06382740"/>
    <w:rsid w:val="063F7B4D"/>
    <w:rsid w:val="064674D8"/>
    <w:rsid w:val="064A1761"/>
    <w:rsid w:val="06696793"/>
    <w:rsid w:val="068B498A"/>
    <w:rsid w:val="06A34AB3"/>
    <w:rsid w:val="06A607F6"/>
    <w:rsid w:val="06A62BAE"/>
    <w:rsid w:val="06B3590D"/>
    <w:rsid w:val="06C00DDD"/>
    <w:rsid w:val="06C44C57"/>
    <w:rsid w:val="06D03386"/>
    <w:rsid w:val="06EB12EA"/>
    <w:rsid w:val="06F772FB"/>
    <w:rsid w:val="07082E19"/>
    <w:rsid w:val="070C04CA"/>
    <w:rsid w:val="07163169"/>
    <w:rsid w:val="07167BB0"/>
    <w:rsid w:val="07177742"/>
    <w:rsid w:val="071A1ADF"/>
    <w:rsid w:val="07420B6A"/>
    <w:rsid w:val="076617E9"/>
    <w:rsid w:val="076E0803"/>
    <w:rsid w:val="0775334D"/>
    <w:rsid w:val="077C38E7"/>
    <w:rsid w:val="077C5356"/>
    <w:rsid w:val="078C1138"/>
    <w:rsid w:val="079216F8"/>
    <w:rsid w:val="07963981"/>
    <w:rsid w:val="07A50719"/>
    <w:rsid w:val="07A7660D"/>
    <w:rsid w:val="07B10993"/>
    <w:rsid w:val="07B206B7"/>
    <w:rsid w:val="07CF46CD"/>
    <w:rsid w:val="07D4309F"/>
    <w:rsid w:val="07DC5110"/>
    <w:rsid w:val="07E1778A"/>
    <w:rsid w:val="07E51502"/>
    <w:rsid w:val="07EC58D9"/>
    <w:rsid w:val="07EF625D"/>
    <w:rsid w:val="07F55F19"/>
    <w:rsid w:val="0805206C"/>
    <w:rsid w:val="080D5855"/>
    <w:rsid w:val="080D6E43"/>
    <w:rsid w:val="081725BC"/>
    <w:rsid w:val="08360008"/>
    <w:rsid w:val="083675E9"/>
    <w:rsid w:val="08444D9F"/>
    <w:rsid w:val="084508F3"/>
    <w:rsid w:val="08464A1F"/>
    <w:rsid w:val="084A6CA8"/>
    <w:rsid w:val="084B472A"/>
    <w:rsid w:val="0860304A"/>
    <w:rsid w:val="086055C9"/>
    <w:rsid w:val="086B0677"/>
    <w:rsid w:val="08784178"/>
    <w:rsid w:val="08816E02"/>
    <w:rsid w:val="08882010"/>
    <w:rsid w:val="088B34FC"/>
    <w:rsid w:val="089B57AE"/>
    <w:rsid w:val="08A17FFB"/>
    <w:rsid w:val="08A3063C"/>
    <w:rsid w:val="08AC7418"/>
    <w:rsid w:val="08BC16C8"/>
    <w:rsid w:val="08CB5BBD"/>
    <w:rsid w:val="08D2554C"/>
    <w:rsid w:val="08D31984"/>
    <w:rsid w:val="08D77A13"/>
    <w:rsid w:val="08F66DC1"/>
    <w:rsid w:val="09153DF2"/>
    <w:rsid w:val="0917015E"/>
    <w:rsid w:val="09184D77"/>
    <w:rsid w:val="09324F41"/>
    <w:rsid w:val="09357587"/>
    <w:rsid w:val="09436EC0"/>
    <w:rsid w:val="094C10B7"/>
    <w:rsid w:val="094E1086"/>
    <w:rsid w:val="0955265E"/>
    <w:rsid w:val="09622FE4"/>
    <w:rsid w:val="09732E81"/>
    <w:rsid w:val="09786EB0"/>
    <w:rsid w:val="097B289D"/>
    <w:rsid w:val="097C35CB"/>
    <w:rsid w:val="097F6664"/>
    <w:rsid w:val="098C4D36"/>
    <w:rsid w:val="0990330A"/>
    <w:rsid w:val="09B5177D"/>
    <w:rsid w:val="09C05DA7"/>
    <w:rsid w:val="09C607FF"/>
    <w:rsid w:val="09D57D58"/>
    <w:rsid w:val="09E42A81"/>
    <w:rsid w:val="09EC46C8"/>
    <w:rsid w:val="0A2A636A"/>
    <w:rsid w:val="0A2D48BF"/>
    <w:rsid w:val="0A362FD0"/>
    <w:rsid w:val="0A393F55"/>
    <w:rsid w:val="0A3D0294"/>
    <w:rsid w:val="0A3F36AF"/>
    <w:rsid w:val="0A405ADE"/>
    <w:rsid w:val="0A413560"/>
    <w:rsid w:val="0A47204E"/>
    <w:rsid w:val="0A49319C"/>
    <w:rsid w:val="0A6B21A6"/>
    <w:rsid w:val="0A754966"/>
    <w:rsid w:val="0AAE1995"/>
    <w:rsid w:val="0AAE6112"/>
    <w:rsid w:val="0AC146DA"/>
    <w:rsid w:val="0ACA5A42"/>
    <w:rsid w:val="0ACF1ECA"/>
    <w:rsid w:val="0AD45739"/>
    <w:rsid w:val="0AD772D6"/>
    <w:rsid w:val="0AE3309C"/>
    <w:rsid w:val="0AF36C07"/>
    <w:rsid w:val="0AFA16A9"/>
    <w:rsid w:val="0AFC58E3"/>
    <w:rsid w:val="0B025B9C"/>
    <w:rsid w:val="0B1965FE"/>
    <w:rsid w:val="0B1D3895"/>
    <w:rsid w:val="0B1E4B06"/>
    <w:rsid w:val="0B262F3D"/>
    <w:rsid w:val="0B2B0F5F"/>
    <w:rsid w:val="0B3166EB"/>
    <w:rsid w:val="0B3443BA"/>
    <w:rsid w:val="0B3705F5"/>
    <w:rsid w:val="0B4B46FB"/>
    <w:rsid w:val="0B4E3A9D"/>
    <w:rsid w:val="0B4E7D32"/>
    <w:rsid w:val="0B5E04B4"/>
    <w:rsid w:val="0B6051F9"/>
    <w:rsid w:val="0B605553"/>
    <w:rsid w:val="0B6636C2"/>
    <w:rsid w:val="0B7B4434"/>
    <w:rsid w:val="0B7C209B"/>
    <w:rsid w:val="0B963F9B"/>
    <w:rsid w:val="0BAB48C1"/>
    <w:rsid w:val="0BC64C34"/>
    <w:rsid w:val="0BC92F3B"/>
    <w:rsid w:val="0BCB43FB"/>
    <w:rsid w:val="0BCF1A6D"/>
    <w:rsid w:val="0BD55811"/>
    <w:rsid w:val="0BEA0098"/>
    <w:rsid w:val="0BEF4520"/>
    <w:rsid w:val="0BF75096"/>
    <w:rsid w:val="0BFA6134"/>
    <w:rsid w:val="0BFB3BB6"/>
    <w:rsid w:val="0C0E4DD5"/>
    <w:rsid w:val="0C1969E9"/>
    <w:rsid w:val="0C2070CE"/>
    <w:rsid w:val="0C2942FD"/>
    <w:rsid w:val="0C3A440F"/>
    <w:rsid w:val="0C480432"/>
    <w:rsid w:val="0C566DF7"/>
    <w:rsid w:val="0C5E77AA"/>
    <w:rsid w:val="0C622FD8"/>
    <w:rsid w:val="0C70551B"/>
    <w:rsid w:val="0C756E64"/>
    <w:rsid w:val="0C9749C4"/>
    <w:rsid w:val="0CA41573"/>
    <w:rsid w:val="0CB358A1"/>
    <w:rsid w:val="0CBD1C79"/>
    <w:rsid w:val="0CE06D32"/>
    <w:rsid w:val="0CE35D96"/>
    <w:rsid w:val="0D0578EB"/>
    <w:rsid w:val="0D0A7088"/>
    <w:rsid w:val="0D19658C"/>
    <w:rsid w:val="0D2734DF"/>
    <w:rsid w:val="0D2B171D"/>
    <w:rsid w:val="0D374F9D"/>
    <w:rsid w:val="0D614917"/>
    <w:rsid w:val="0D6704D4"/>
    <w:rsid w:val="0D6732CB"/>
    <w:rsid w:val="0D72469C"/>
    <w:rsid w:val="0D8534AB"/>
    <w:rsid w:val="0D896259"/>
    <w:rsid w:val="0D924ECC"/>
    <w:rsid w:val="0D9F66F1"/>
    <w:rsid w:val="0DA306EE"/>
    <w:rsid w:val="0DA6335B"/>
    <w:rsid w:val="0DAF03A7"/>
    <w:rsid w:val="0DBD1298"/>
    <w:rsid w:val="0DC0001E"/>
    <w:rsid w:val="0DC372F7"/>
    <w:rsid w:val="0DE44C25"/>
    <w:rsid w:val="0DEB214B"/>
    <w:rsid w:val="0DF04F6A"/>
    <w:rsid w:val="0DF35AB9"/>
    <w:rsid w:val="0E0E7D9E"/>
    <w:rsid w:val="0E1242F0"/>
    <w:rsid w:val="0E3442A7"/>
    <w:rsid w:val="0E4427F6"/>
    <w:rsid w:val="0E4F73CF"/>
    <w:rsid w:val="0E761AE0"/>
    <w:rsid w:val="0E7855D2"/>
    <w:rsid w:val="0E79744D"/>
    <w:rsid w:val="0E7C61D3"/>
    <w:rsid w:val="0E8841E4"/>
    <w:rsid w:val="0E900EA1"/>
    <w:rsid w:val="0E92351A"/>
    <w:rsid w:val="0E9769FD"/>
    <w:rsid w:val="0EA07766"/>
    <w:rsid w:val="0EB87B16"/>
    <w:rsid w:val="0EC6465C"/>
    <w:rsid w:val="0ED35518"/>
    <w:rsid w:val="0ED564FF"/>
    <w:rsid w:val="0ED777E6"/>
    <w:rsid w:val="0ED85268"/>
    <w:rsid w:val="0EDE67CD"/>
    <w:rsid w:val="0EE36E7C"/>
    <w:rsid w:val="0EE40668"/>
    <w:rsid w:val="0EFB4523"/>
    <w:rsid w:val="0F03560F"/>
    <w:rsid w:val="0F073DBC"/>
    <w:rsid w:val="0F0912BA"/>
    <w:rsid w:val="0F0A66AB"/>
    <w:rsid w:val="0F14184A"/>
    <w:rsid w:val="0F233011"/>
    <w:rsid w:val="0F2E05F8"/>
    <w:rsid w:val="0F30117A"/>
    <w:rsid w:val="0F3644D8"/>
    <w:rsid w:val="0F3C0E46"/>
    <w:rsid w:val="0F4942A2"/>
    <w:rsid w:val="0F4A35F7"/>
    <w:rsid w:val="0F571094"/>
    <w:rsid w:val="0F6B2258"/>
    <w:rsid w:val="0F8348F3"/>
    <w:rsid w:val="0F864107"/>
    <w:rsid w:val="0F8B058F"/>
    <w:rsid w:val="0F906C15"/>
    <w:rsid w:val="0FA029F4"/>
    <w:rsid w:val="0FAD7DFB"/>
    <w:rsid w:val="0FCC0FF8"/>
    <w:rsid w:val="0FD9005D"/>
    <w:rsid w:val="0FD9288C"/>
    <w:rsid w:val="0FE2319C"/>
    <w:rsid w:val="0FED152D"/>
    <w:rsid w:val="0FEE2832"/>
    <w:rsid w:val="100D0587"/>
    <w:rsid w:val="101709BC"/>
    <w:rsid w:val="10276AFD"/>
    <w:rsid w:val="102A1881"/>
    <w:rsid w:val="102D3CF1"/>
    <w:rsid w:val="102E4F67"/>
    <w:rsid w:val="103275FA"/>
    <w:rsid w:val="104F6884"/>
    <w:rsid w:val="10516E0D"/>
    <w:rsid w:val="10540579"/>
    <w:rsid w:val="105F64D7"/>
    <w:rsid w:val="10697B75"/>
    <w:rsid w:val="107F2344"/>
    <w:rsid w:val="10836393"/>
    <w:rsid w:val="109B03CC"/>
    <w:rsid w:val="10A27D57"/>
    <w:rsid w:val="10A641BF"/>
    <w:rsid w:val="10AF15EB"/>
    <w:rsid w:val="10B25DF3"/>
    <w:rsid w:val="10BA31FF"/>
    <w:rsid w:val="10C44807"/>
    <w:rsid w:val="10CF10F2"/>
    <w:rsid w:val="10E16D1A"/>
    <w:rsid w:val="10E87028"/>
    <w:rsid w:val="10F036D9"/>
    <w:rsid w:val="10F47B61"/>
    <w:rsid w:val="10F50FF9"/>
    <w:rsid w:val="10F51DD3"/>
    <w:rsid w:val="10F60032"/>
    <w:rsid w:val="111311D9"/>
    <w:rsid w:val="11142124"/>
    <w:rsid w:val="11173E47"/>
    <w:rsid w:val="11193219"/>
    <w:rsid w:val="111B1F9F"/>
    <w:rsid w:val="112D5E59"/>
    <w:rsid w:val="1131611D"/>
    <w:rsid w:val="113450C7"/>
    <w:rsid w:val="113723C7"/>
    <w:rsid w:val="115349B0"/>
    <w:rsid w:val="115823B8"/>
    <w:rsid w:val="1162725B"/>
    <w:rsid w:val="11663318"/>
    <w:rsid w:val="11780BFF"/>
    <w:rsid w:val="118A2253"/>
    <w:rsid w:val="119356A5"/>
    <w:rsid w:val="11B04FC2"/>
    <w:rsid w:val="11B83122"/>
    <w:rsid w:val="11C77874"/>
    <w:rsid w:val="11C83696"/>
    <w:rsid w:val="11D85BD5"/>
    <w:rsid w:val="11E85E6F"/>
    <w:rsid w:val="11E931CB"/>
    <w:rsid w:val="11EB6A6F"/>
    <w:rsid w:val="11EE39B5"/>
    <w:rsid w:val="11F41C82"/>
    <w:rsid w:val="12134514"/>
    <w:rsid w:val="121F59F7"/>
    <w:rsid w:val="12260564"/>
    <w:rsid w:val="123526EB"/>
    <w:rsid w:val="1236016D"/>
    <w:rsid w:val="123C58FA"/>
    <w:rsid w:val="124A15F0"/>
    <w:rsid w:val="124B488F"/>
    <w:rsid w:val="125B4B29"/>
    <w:rsid w:val="126F15CC"/>
    <w:rsid w:val="12756693"/>
    <w:rsid w:val="127E0CFC"/>
    <w:rsid w:val="12852B81"/>
    <w:rsid w:val="1297358D"/>
    <w:rsid w:val="129A18DA"/>
    <w:rsid w:val="129E7417"/>
    <w:rsid w:val="12A246AA"/>
    <w:rsid w:val="12A32A3F"/>
    <w:rsid w:val="12A6030F"/>
    <w:rsid w:val="12A61726"/>
    <w:rsid w:val="12A904AC"/>
    <w:rsid w:val="12AB1C90"/>
    <w:rsid w:val="12BA61C8"/>
    <w:rsid w:val="12CB06EB"/>
    <w:rsid w:val="12D547F3"/>
    <w:rsid w:val="12E62226"/>
    <w:rsid w:val="12E87467"/>
    <w:rsid w:val="12EF7B92"/>
    <w:rsid w:val="13010B3B"/>
    <w:rsid w:val="13047884"/>
    <w:rsid w:val="130C6ECC"/>
    <w:rsid w:val="130D318E"/>
    <w:rsid w:val="13244572"/>
    <w:rsid w:val="133B37EB"/>
    <w:rsid w:val="134B5A8E"/>
    <w:rsid w:val="13616845"/>
    <w:rsid w:val="136662E0"/>
    <w:rsid w:val="13685067"/>
    <w:rsid w:val="136C3A6D"/>
    <w:rsid w:val="137C7363"/>
    <w:rsid w:val="1382238D"/>
    <w:rsid w:val="13913338"/>
    <w:rsid w:val="139B227B"/>
    <w:rsid w:val="13AB10E2"/>
    <w:rsid w:val="13B079DA"/>
    <w:rsid w:val="13B41C63"/>
    <w:rsid w:val="13BD6CE9"/>
    <w:rsid w:val="13CB3A86"/>
    <w:rsid w:val="13D9769B"/>
    <w:rsid w:val="13E214AD"/>
    <w:rsid w:val="13E41C04"/>
    <w:rsid w:val="13E449B0"/>
    <w:rsid w:val="13E67EB4"/>
    <w:rsid w:val="140F21EA"/>
    <w:rsid w:val="141E065A"/>
    <w:rsid w:val="14223107"/>
    <w:rsid w:val="142F15AD"/>
    <w:rsid w:val="143F6EA4"/>
    <w:rsid w:val="144072C9"/>
    <w:rsid w:val="144227CC"/>
    <w:rsid w:val="14453750"/>
    <w:rsid w:val="1447672C"/>
    <w:rsid w:val="1448661D"/>
    <w:rsid w:val="144D12E9"/>
    <w:rsid w:val="1457366A"/>
    <w:rsid w:val="145B58F4"/>
    <w:rsid w:val="1466556A"/>
    <w:rsid w:val="146C7586"/>
    <w:rsid w:val="146F0C30"/>
    <w:rsid w:val="14725519"/>
    <w:rsid w:val="14774E29"/>
    <w:rsid w:val="147B3C2A"/>
    <w:rsid w:val="1490034C"/>
    <w:rsid w:val="14914B4E"/>
    <w:rsid w:val="14A71E4B"/>
    <w:rsid w:val="14BA370F"/>
    <w:rsid w:val="14BF1D95"/>
    <w:rsid w:val="14C15298"/>
    <w:rsid w:val="14C97806"/>
    <w:rsid w:val="14D2153B"/>
    <w:rsid w:val="14D2279D"/>
    <w:rsid w:val="15031585"/>
    <w:rsid w:val="1504304E"/>
    <w:rsid w:val="154310D0"/>
    <w:rsid w:val="15472079"/>
    <w:rsid w:val="154A18BC"/>
    <w:rsid w:val="15517106"/>
    <w:rsid w:val="155B5CE3"/>
    <w:rsid w:val="15635431"/>
    <w:rsid w:val="156E7484"/>
    <w:rsid w:val="156F4137"/>
    <w:rsid w:val="1581376E"/>
    <w:rsid w:val="15902841"/>
    <w:rsid w:val="15916310"/>
    <w:rsid w:val="159E6041"/>
    <w:rsid w:val="159E7205"/>
    <w:rsid w:val="15C44EC6"/>
    <w:rsid w:val="15C570C4"/>
    <w:rsid w:val="15CB0BAD"/>
    <w:rsid w:val="15E11209"/>
    <w:rsid w:val="15E704AA"/>
    <w:rsid w:val="15F81F70"/>
    <w:rsid w:val="16192883"/>
    <w:rsid w:val="163D0008"/>
    <w:rsid w:val="164B308B"/>
    <w:rsid w:val="164E3C63"/>
    <w:rsid w:val="16550F32"/>
    <w:rsid w:val="16637829"/>
    <w:rsid w:val="166511CC"/>
    <w:rsid w:val="16697BD2"/>
    <w:rsid w:val="166B30D5"/>
    <w:rsid w:val="16727AF3"/>
    <w:rsid w:val="16797E6D"/>
    <w:rsid w:val="168217DB"/>
    <w:rsid w:val="16903F9D"/>
    <w:rsid w:val="16A51FB6"/>
    <w:rsid w:val="16AE4E44"/>
    <w:rsid w:val="16BD07E7"/>
    <w:rsid w:val="16C66BE6"/>
    <w:rsid w:val="16E60922"/>
    <w:rsid w:val="16E762A2"/>
    <w:rsid w:val="16EA1425"/>
    <w:rsid w:val="16F2693F"/>
    <w:rsid w:val="16FA193D"/>
    <w:rsid w:val="16FE5EC8"/>
    <w:rsid w:val="170654D2"/>
    <w:rsid w:val="17137275"/>
    <w:rsid w:val="17142269"/>
    <w:rsid w:val="173C13DD"/>
    <w:rsid w:val="173E1375"/>
    <w:rsid w:val="17427A45"/>
    <w:rsid w:val="176A0EF2"/>
    <w:rsid w:val="178577C6"/>
    <w:rsid w:val="17897E99"/>
    <w:rsid w:val="17910D4D"/>
    <w:rsid w:val="179B1249"/>
    <w:rsid w:val="17A15E18"/>
    <w:rsid w:val="17A440D7"/>
    <w:rsid w:val="17B752F6"/>
    <w:rsid w:val="17B9315A"/>
    <w:rsid w:val="17C57E8F"/>
    <w:rsid w:val="17D83774"/>
    <w:rsid w:val="17E26F68"/>
    <w:rsid w:val="17F141D6"/>
    <w:rsid w:val="17F8358F"/>
    <w:rsid w:val="18031217"/>
    <w:rsid w:val="18095BEC"/>
    <w:rsid w:val="18216F24"/>
    <w:rsid w:val="183539C6"/>
    <w:rsid w:val="18372746"/>
    <w:rsid w:val="183A58CF"/>
    <w:rsid w:val="18492666"/>
    <w:rsid w:val="184A22E6"/>
    <w:rsid w:val="18517A73"/>
    <w:rsid w:val="18573A7F"/>
    <w:rsid w:val="18592806"/>
    <w:rsid w:val="185E63C0"/>
    <w:rsid w:val="186D19EB"/>
    <w:rsid w:val="186D3861"/>
    <w:rsid w:val="188404C1"/>
    <w:rsid w:val="188E4F5E"/>
    <w:rsid w:val="18923D5F"/>
    <w:rsid w:val="189936EA"/>
    <w:rsid w:val="18A70482"/>
    <w:rsid w:val="18B97D96"/>
    <w:rsid w:val="18C21806"/>
    <w:rsid w:val="18C57A32"/>
    <w:rsid w:val="18C961C3"/>
    <w:rsid w:val="18DA3B7E"/>
    <w:rsid w:val="18E753CC"/>
    <w:rsid w:val="18EB0DFE"/>
    <w:rsid w:val="18F54814"/>
    <w:rsid w:val="18FA2F8C"/>
    <w:rsid w:val="18FD56C0"/>
    <w:rsid w:val="19081778"/>
    <w:rsid w:val="191E7FC4"/>
    <w:rsid w:val="1921296C"/>
    <w:rsid w:val="19231FC9"/>
    <w:rsid w:val="19370D6C"/>
    <w:rsid w:val="193E6963"/>
    <w:rsid w:val="19474C52"/>
    <w:rsid w:val="19565E28"/>
    <w:rsid w:val="195D472D"/>
    <w:rsid w:val="196C0A3D"/>
    <w:rsid w:val="196E40FB"/>
    <w:rsid w:val="19710363"/>
    <w:rsid w:val="19823668"/>
    <w:rsid w:val="19885571"/>
    <w:rsid w:val="19AF0CB4"/>
    <w:rsid w:val="19B26953"/>
    <w:rsid w:val="19C26650"/>
    <w:rsid w:val="19CE2462"/>
    <w:rsid w:val="19D133E7"/>
    <w:rsid w:val="19D15B22"/>
    <w:rsid w:val="19D47290"/>
    <w:rsid w:val="19EC1A12"/>
    <w:rsid w:val="19FF64B5"/>
    <w:rsid w:val="1A0F4551"/>
    <w:rsid w:val="1A162F13"/>
    <w:rsid w:val="1A174B5B"/>
    <w:rsid w:val="1A1B3271"/>
    <w:rsid w:val="1A1C7FE3"/>
    <w:rsid w:val="1A1D093E"/>
    <w:rsid w:val="1A265672"/>
    <w:rsid w:val="1A2D6250"/>
    <w:rsid w:val="1A332271"/>
    <w:rsid w:val="1A345D48"/>
    <w:rsid w:val="1A3A728E"/>
    <w:rsid w:val="1A3D0518"/>
    <w:rsid w:val="1A430AD3"/>
    <w:rsid w:val="1A437EA3"/>
    <w:rsid w:val="1A47212C"/>
    <w:rsid w:val="1A4A782D"/>
    <w:rsid w:val="1A5228ED"/>
    <w:rsid w:val="1A52667D"/>
    <w:rsid w:val="1A5C428B"/>
    <w:rsid w:val="1A607798"/>
    <w:rsid w:val="1A633582"/>
    <w:rsid w:val="1A734275"/>
    <w:rsid w:val="1A7C2B56"/>
    <w:rsid w:val="1A942747"/>
    <w:rsid w:val="1A9555BA"/>
    <w:rsid w:val="1A9F17C2"/>
    <w:rsid w:val="1AA1023C"/>
    <w:rsid w:val="1AA56C42"/>
    <w:rsid w:val="1ABB4669"/>
    <w:rsid w:val="1ABD7B6C"/>
    <w:rsid w:val="1AE42662"/>
    <w:rsid w:val="1AE554AD"/>
    <w:rsid w:val="1AFB7651"/>
    <w:rsid w:val="1B0636CB"/>
    <w:rsid w:val="1B081576"/>
    <w:rsid w:val="1B2B7568"/>
    <w:rsid w:val="1B4E165A"/>
    <w:rsid w:val="1B504B5D"/>
    <w:rsid w:val="1B6C448D"/>
    <w:rsid w:val="1B716B6F"/>
    <w:rsid w:val="1B7F7C2A"/>
    <w:rsid w:val="1B812202"/>
    <w:rsid w:val="1B8A3A3D"/>
    <w:rsid w:val="1B905946"/>
    <w:rsid w:val="1B93036E"/>
    <w:rsid w:val="1B951DCE"/>
    <w:rsid w:val="1B990485"/>
    <w:rsid w:val="1B993AD4"/>
    <w:rsid w:val="1BB94FFF"/>
    <w:rsid w:val="1BD702B9"/>
    <w:rsid w:val="1BEB4893"/>
    <w:rsid w:val="1C0022B0"/>
    <w:rsid w:val="1C053387"/>
    <w:rsid w:val="1C0C1C06"/>
    <w:rsid w:val="1C0C2D81"/>
    <w:rsid w:val="1C104743"/>
    <w:rsid w:val="1C166ED8"/>
    <w:rsid w:val="1C191D03"/>
    <w:rsid w:val="1C1F0D4C"/>
    <w:rsid w:val="1C25000C"/>
    <w:rsid w:val="1C4A4D75"/>
    <w:rsid w:val="1C4C6993"/>
    <w:rsid w:val="1C4F3A04"/>
    <w:rsid w:val="1C4F6C7E"/>
    <w:rsid w:val="1C581BCD"/>
    <w:rsid w:val="1C6A30AB"/>
    <w:rsid w:val="1C7350CB"/>
    <w:rsid w:val="1C782493"/>
    <w:rsid w:val="1C7A67D7"/>
    <w:rsid w:val="1C900B43"/>
    <w:rsid w:val="1C92426F"/>
    <w:rsid w:val="1C9E73F0"/>
    <w:rsid w:val="1CA21C24"/>
    <w:rsid w:val="1CA82B90"/>
    <w:rsid w:val="1CAD5B30"/>
    <w:rsid w:val="1CB70D1C"/>
    <w:rsid w:val="1CB73A12"/>
    <w:rsid w:val="1CB819DE"/>
    <w:rsid w:val="1CC46F32"/>
    <w:rsid w:val="1CCA04B9"/>
    <w:rsid w:val="1CD949E4"/>
    <w:rsid w:val="1CE30AB8"/>
    <w:rsid w:val="1D03365E"/>
    <w:rsid w:val="1D05359C"/>
    <w:rsid w:val="1D081CB0"/>
    <w:rsid w:val="1D0A53EA"/>
    <w:rsid w:val="1D0C6137"/>
    <w:rsid w:val="1D2437DE"/>
    <w:rsid w:val="1D265E21"/>
    <w:rsid w:val="1D2B3A66"/>
    <w:rsid w:val="1D3A61FC"/>
    <w:rsid w:val="1D3B3AA2"/>
    <w:rsid w:val="1D426FB3"/>
    <w:rsid w:val="1D4F3E9B"/>
    <w:rsid w:val="1D520E2A"/>
    <w:rsid w:val="1D5255A7"/>
    <w:rsid w:val="1D561A2F"/>
    <w:rsid w:val="1D5A32CD"/>
    <w:rsid w:val="1D5A789B"/>
    <w:rsid w:val="1D6546AB"/>
    <w:rsid w:val="1D677DFC"/>
    <w:rsid w:val="1D773290"/>
    <w:rsid w:val="1D7879E5"/>
    <w:rsid w:val="1D835606"/>
    <w:rsid w:val="1DA3789A"/>
    <w:rsid w:val="1DB91AD3"/>
    <w:rsid w:val="1DBE20FA"/>
    <w:rsid w:val="1DC470EC"/>
    <w:rsid w:val="1DC73A25"/>
    <w:rsid w:val="1DC80E6C"/>
    <w:rsid w:val="1DD138F7"/>
    <w:rsid w:val="1DD36DFA"/>
    <w:rsid w:val="1DDA2252"/>
    <w:rsid w:val="1DDD518B"/>
    <w:rsid w:val="1DE3193B"/>
    <w:rsid w:val="1DEE76A3"/>
    <w:rsid w:val="1DF42BB2"/>
    <w:rsid w:val="1DFB7FBE"/>
    <w:rsid w:val="1E066734"/>
    <w:rsid w:val="1E2E5AA8"/>
    <w:rsid w:val="1E2F1712"/>
    <w:rsid w:val="1E42194C"/>
    <w:rsid w:val="1E7E6D9D"/>
    <w:rsid w:val="1E81686C"/>
    <w:rsid w:val="1E927F2C"/>
    <w:rsid w:val="1E9537C0"/>
    <w:rsid w:val="1E9E7E3F"/>
    <w:rsid w:val="1EAF54E3"/>
    <w:rsid w:val="1EB17E49"/>
    <w:rsid w:val="1EC0707D"/>
    <w:rsid w:val="1ED2479E"/>
    <w:rsid w:val="1ED83AE6"/>
    <w:rsid w:val="1EE16687"/>
    <w:rsid w:val="1EE649B2"/>
    <w:rsid w:val="1EEE7867"/>
    <w:rsid w:val="1F0926FA"/>
    <w:rsid w:val="1F0E6F8E"/>
    <w:rsid w:val="1F113347"/>
    <w:rsid w:val="1F135208"/>
    <w:rsid w:val="1F1A02FB"/>
    <w:rsid w:val="1F29747F"/>
    <w:rsid w:val="1F395447"/>
    <w:rsid w:val="1F3A58A8"/>
    <w:rsid w:val="1F614D60"/>
    <w:rsid w:val="1F652C1D"/>
    <w:rsid w:val="1F7652AC"/>
    <w:rsid w:val="1F7D6E36"/>
    <w:rsid w:val="1F8F6922"/>
    <w:rsid w:val="1F990E5D"/>
    <w:rsid w:val="1FA215F4"/>
    <w:rsid w:val="1FA55DFC"/>
    <w:rsid w:val="1FA600D9"/>
    <w:rsid w:val="1FB64FF1"/>
    <w:rsid w:val="1FBB7BB9"/>
    <w:rsid w:val="1FBC219E"/>
    <w:rsid w:val="1FBD7C1F"/>
    <w:rsid w:val="1FC2792A"/>
    <w:rsid w:val="1FCE373D"/>
    <w:rsid w:val="1FDE39D7"/>
    <w:rsid w:val="1FE25307"/>
    <w:rsid w:val="1FE26B5A"/>
    <w:rsid w:val="1FEB7469"/>
    <w:rsid w:val="1FFA7A84"/>
    <w:rsid w:val="1FFE7D12"/>
    <w:rsid w:val="20004EA5"/>
    <w:rsid w:val="2014062E"/>
    <w:rsid w:val="202408C8"/>
    <w:rsid w:val="20277592"/>
    <w:rsid w:val="202C1F7D"/>
    <w:rsid w:val="202F24DC"/>
    <w:rsid w:val="203B38C6"/>
    <w:rsid w:val="20411AF5"/>
    <w:rsid w:val="20423030"/>
    <w:rsid w:val="2043117D"/>
    <w:rsid w:val="2043201B"/>
    <w:rsid w:val="204A1A0B"/>
    <w:rsid w:val="205D166C"/>
    <w:rsid w:val="205E29AB"/>
    <w:rsid w:val="20657133"/>
    <w:rsid w:val="20672636"/>
    <w:rsid w:val="206A7C8A"/>
    <w:rsid w:val="206D1FC1"/>
    <w:rsid w:val="20726449"/>
    <w:rsid w:val="207A49F6"/>
    <w:rsid w:val="208863EE"/>
    <w:rsid w:val="208A6100"/>
    <w:rsid w:val="20932201"/>
    <w:rsid w:val="209E2790"/>
    <w:rsid w:val="20A26F98"/>
    <w:rsid w:val="20A36C18"/>
    <w:rsid w:val="20AC133F"/>
    <w:rsid w:val="20B117B1"/>
    <w:rsid w:val="20BB7C05"/>
    <w:rsid w:val="20BD3045"/>
    <w:rsid w:val="20C65ED3"/>
    <w:rsid w:val="20D36F36"/>
    <w:rsid w:val="20D40A6C"/>
    <w:rsid w:val="20D479E4"/>
    <w:rsid w:val="20ED1CB4"/>
    <w:rsid w:val="20FE4677"/>
    <w:rsid w:val="211C0E60"/>
    <w:rsid w:val="21256AEF"/>
    <w:rsid w:val="2128714D"/>
    <w:rsid w:val="21403755"/>
    <w:rsid w:val="21494395"/>
    <w:rsid w:val="214A7FA9"/>
    <w:rsid w:val="215D18CA"/>
    <w:rsid w:val="216A69E1"/>
    <w:rsid w:val="216D267A"/>
    <w:rsid w:val="216E37B7"/>
    <w:rsid w:val="21720769"/>
    <w:rsid w:val="2173186F"/>
    <w:rsid w:val="21795977"/>
    <w:rsid w:val="21805301"/>
    <w:rsid w:val="2185500C"/>
    <w:rsid w:val="219462D8"/>
    <w:rsid w:val="21A57CEC"/>
    <w:rsid w:val="21B33E2B"/>
    <w:rsid w:val="21B6105F"/>
    <w:rsid w:val="21E60529"/>
    <w:rsid w:val="21E92075"/>
    <w:rsid w:val="221550A8"/>
    <w:rsid w:val="22272617"/>
    <w:rsid w:val="22284157"/>
    <w:rsid w:val="22326718"/>
    <w:rsid w:val="224009E5"/>
    <w:rsid w:val="224153BF"/>
    <w:rsid w:val="224270A8"/>
    <w:rsid w:val="224750CA"/>
    <w:rsid w:val="224D4A55"/>
    <w:rsid w:val="22575E77"/>
    <w:rsid w:val="22715F0F"/>
    <w:rsid w:val="22734C95"/>
    <w:rsid w:val="22750717"/>
    <w:rsid w:val="228A2A6A"/>
    <w:rsid w:val="22944216"/>
    <w:rsid w:val="22A144DF"/>
    <w:rsid w:val="22A420EF"/>
    <w:rsid w:val="22AD24F0"/>
    <w:rsid w:val="22DD68C3"/>
    <w:rsid w:val="22E06296"/>
    <w:rsid w:val="22E44E22"/>
    <w:rsid w:val="22E771D2"/>
    <w:rsid w:val="22F37356"/>
    <w:rsid w:val="22FC29AD"/>
    <w:rsid w:val="23137DC4"/>
    <w:rsid w:val="231A50A3"/>
    <w:rsid w:val="232721BA"/>
    <w:rsid w:val="232B60EC"/>
    <w:rsid w:val="232F75C6"/>
    <w:rsid w:val="23380F7B"/>
    <w:rsid w:val="23623A42"/>
    <w:rsid w:val="23697F7A"/>
    <w:rsid w:val="237D5147"/>
    <w:rsid w:val="237E3649"/>
    <w:rsid w:val="23807576"/>
    <w:rsid w:val="238F08E5"/>
    <w:rsid w:val="238F6022"/>
    <w:rsid w:val="23925D57"/>
    <w:rsid w:val="23943931"/>
    <w:rsid w:val="239770EF"/>
    <w:rsid w:val="23A43300"/>
    <w:rsid w:val="23AD7E95"/>
    <w:rsid w:val="23B52D23"/>
    <w:rsid w:val="23D95B2A"/>
    <w:rsid w:val="23DE69C4"/>
    <w:rsid w:val="23F30609"/>
    <w:rsid w:val="240A610D"/>
    <w:rsid w:val="240E1473"/>
    <w:rsid w:val="24131BE3"/>
    <w:rsid w:val="242B302A"/>
    <w:rsid w:val="24402A50"/>
    <w:rsid w:val="244B6A99"/>
    <w:rsid w:val="245252D8"/>
    <w:rsid w:val="24531927"/>
    <w:rsid w:val="24632B89"/>
    <w:rsid w:val="246D02D3"/>
    <w:rsid w:val="24722029"/>
    <w:rsid w:val="2476535F"/>
    <w:rsid w:val="248C1C53"/>
    <w:rsid w:val="24A006D1"/>
    <w:rsid w:val="24A04F36"/>
    <w:rsid w:val="24B83DD3"/>
    <w:rsid w:val="24C82679"/>
    <w:rsid w:val="24CC02EC"/>
    <w:rsid w:val="24CC7B3E"/>
    <w:rsid w:val="24CE7073"/>
    <w:rsid w:val="24D8602D"/>
    <w:rsid w:val="24DF1259"/>
    <w:rsid w:val="24EE1B26"/>
    <w:rsid w:val="24F24736"/>
    <w:rsid w:val="25300053"/>
    <w:rsid w:val="254B3180"/>
    <w:rsid w:val="254D1B3F"/>
    <w:rsid w:val="256F4306"/>
    <w:rsid w:val="25747800"/>
    <w:rsid w:val="258D4B21"/>
    <w:rsid w:val="259B2F43"/>
    <w:rsid w:val="25A4254E"/>
    <w:rsid w:val="25B7376D"/>
    <w:rsid w:val="25C63D87"/>
    <w:rsid w:val="25C65993"/>
    <w:rsid w:val="25D57F1A"/>
    <w:rsid w:val="25DA3B22"/>
    <w:rsid w:val="25DC7A24"/>
    <w:rsid w:val="25EC014F"/>
    <w:rsid w:val="25EF5DD3"/>
    <w:rsid w:val="25FC67B5"/>
    <w:rsid w:val="261610B8"/>
    <w:rsid w:val="26197F8E"/>
    <w:rsid w:val="261D6994"/>
    <w:rsid w:val="26272B27"/>
    <w:rsid w:val="262C5096"/>
    <w:rsid w:val="263715E5"/>
    <w:rsid w:val="264B1A62"/>
    <w:rsid w:val="264C731F"/>
    <w:rsid w:val="265267B6"/>
    <w:rsid w:val="26590C78"/>
    <w:rsid w:val="26644A39"/>
    <w:rsid w:val="2666227C"/>
    <w:rsid w:val="26686E14"/>
    <w:rsid w:val="26761343"/>
    <w:rsid w:val="268C2EB9"/>
    <w:rsid w:val="26981CDA"/>
    <w:rsid w:val="269975E3"/>
    <w:rsid w:val="26AA256C"/>
    <w:rsid w:val="26BA7AE2"/>
    <w:rsid w:val="26D234F9"/>
    <w:rsid w:val="26DA25CB"/>
    <w:rsid w:val="26DB38D0"/>
    <w:rsid w:val="26DE0FD1"/>
    <w:rsid w:val="26EB02E7"/>
    <w:rsid w:val="26EB0B74"/>
    <w:rsid w:val="26EF6CED"/>
    <w:rsid w:val="26F45593"/>
    <w:rsid w:val="26FF05A7"/>
    <w:rsid w:val="270162AE"/>
    <w:rsid w:val="272B61E5"/>
    <w:rsid w:val="273264DD"/>
    <w:rsid w:val="27395E67"/>
    <w:rsid w:val="27436777"/>
    <w:rsid w:val="274441F8"/>
    <w:rsid w:val="27451C7A"/>
    <w:rsid w:val="2747707F"/>
    <w:rsid w:val="275A639C"/>
    <w:rsid w:val="27636708"/>
    <w:rsid w:val="277272C7"/>
    <w:rsid w:val="277A68D1"/>
    <w:rsid w:val="277B2372"/>
    <w:rsid w:val="2798758B"/>
    <w:rsid w:val="27C47FCA"/>
    <w:rsid w:val="280F5287"/>
    <w:rsid w:val="2811448B"/>
    <w:rsid w:val="28161D08"/>
    <w:rsid w:val="281B582C"/>
    <w:rsid w:val="28347538"/>
    <w:rsid w:val="28372507"/>
    <w:rsid w:val="283870F4"/>
    <w:rsid w:val="283B71EA"/>
    <w:rsid w:val="2841189E"/>
    <w:rsid w:val="28516306"/>
    <w:rsid w:val="285E4E89"/>
    <w:rsid w:val="28645955"/>
    <w:rsid w:val="287D51FA"/>
    <w:rsid w:val="28842A01"/>
    <w:rsid w:val="289242A0"/>
    <w:rsid w:val="28932C21"/>
    <w:rsid w:val="28A36F38"/>
    <w:rsid w:val="28A95E26"/>
    <w:rsid w:val="28B26AE4"/>
    <w:rsid w:val="28CD1B01"/>
    <w:rsid w:val="28D74CC0"/>
    <w:rsid w:val="28E964EB"/>
    <w:rsid w:val="28EC6CBE"/>
    <w:rsid w:val="28F57442"/>
    <w:rsid w:val="28FA5F07"/>
    <w:rsid w:val="29050CD9"/>
    <w:rsid w:val="290A60E3"/>
    <w:rsid w:val="290B5D62"/>
    <w:rsid w:val="29146DC9"/>
    <w:rsid w:val="2921192B"/>
    <w:rsid w:val="292543A0"/>
    <w:rsid w:val="29353FEA"/>
    <w:rsid w:val="29373F32"/>
    <w:rsid w:val="293F2D39"/>
    <w:rsid w:val="2940570D"/>
    <w:rsid w:val="29414FFF"/>
    <w:rsid w:val="294210FF"/>
    <w:rsid w:val="294B6B4C"/>
    <w:rsid w:val="294F630A"/>
    <w:rsid w:val="295264D7"/>
    <w:rsid w:val="2961618E"/>
    <w:rsid w:val="29647751"/>
    <w:rsid w:val="296576F6"/>
    <w:rsid w:val="2973645D"/>
    <w:rsid w:val="29757990"/>
    <w:rsid w:val="29832529"/>
    <w:rsid w:val="29997905"/>
    <w:rsid w:val="299A59D2"/>
    <w:rsid w:val="299E0B55"/>
    <w:rsid w:val="29A078DB"/>
    <w:rsid w:val="29B42CF8"/>
    <w:rsid w:val="29C64297"/>
    <w:rsid w:val="29CE38A2"/>
    <w:rsid w:val="29D25B2C"/>
    <w:rsid w:val="29DA2F38"/>
    <w:rsid w:val="29E576E7"/>
    <w:rsid w:val="29EA074A"/>
    <w:rsid w:val="29FF762A"/>
    <w:rsid w:val="2A1533E8"/>
    <w:rsid w:val="2A16751A"/>
    <w:rsid w:val="2A21112E"/>
    <w:rsid w:val="2A234631"/>
    <w:rsid w:val="2A3235C6"/>
    <w:rsid w:val="2A4827E4"/>
    <w:rsid w:val="2A4D5475"/>
    <w:rsid w:val="2A560303"/>
    <w:rsid w:val="2A65091E"/>
    <w:rsid w:val="2A683AA1"/>
    <w:rsid w:val="2A684EE7"/>
    <w:rsid w:val="2A76644F"/>
    <w:rsid w:val="2A80574C"/>
    <w:rsid w:val="2A82324C"/>
    <w:rsid w:val="2A987020"/>
    <w:rsid w:val="2A9A1CF1"/>
    <w:rsid w:val="2AA1167C"/>
    <w:rsid w:val="2AB17718"/>
    <w:rsid w:val="2AB6792A"/>
    <w:rsid w:val="2AB72A9B"/>
    <w:rsid w:val="2ABC2EFA"/>
    <w:rsid w:val="2AC34928"/>
    <w:rsid w:val="2ADE6341"/>
    <w:rsid w:val="2AEC5D8D"/>
    <w:rsid w:val="2AFD6576"/>
    <w:rsid w:val="2B02041C"/>
    <w:rsid w:val="2B2538CC"/>
    <w:rsid w:val="2B26210E"/>
    <w:rsid w:val="2B345AF9"/>
    <w:rsid w:val="2B347CF1"/>
    <w:rsid w:val="2B3574C9"/>
    <w:rsid w:val="2B3E5AD6"/>
    <w:rsid w:val="2B452238"/>
    <w:rsid w:val="2B523439"/>
    <w:rsid w:val="2B596B66"/>
    <w:rsid w:val="2B6F2FCE"/>
    <w:rsid w:val="2B80779E"/>
    <w:rsid w:val="2B8336E7"/>
    <w:rsid w:val="2B913F1F"/>
    <w:rsid w:val="2B991C14"/>
    <w:rsid w:val="2BAF01EE"/>
    <w:rsid w:val="2BB17894"/>
    <w:rsid w:val="2BB76C46"/>
    <w:rsid w:val="2BBE65D0"/>
    <w:rsid w:val="2BBF4052"/>
    <w:rsid w:val="2BC1130A"/>
    <w:rsid w:val="2BDA0A03"/>
    <w:rsid w:val="2BDD2FB4"/>
    <w:rsid w:val="2BDE1084"/>
    <w:rsid w:val="2BDE35EE"/>
    <w:rsid w:val="2BE04587"/>
    <w:rsid w:val="2BE438C0"/>
    <w:rsid w:val="2BF63530"/>
    <w:rsid w:val="2C08776C"/>
    <w:rsid w:val="2C0E1D5E"/>
    <w:rsid w:val="2C1063DB"/>
    <w:rsid w:val="2C131F98"/>
    <w:rsid w:val="2C13735F"/>
    <w:rsid w:val="2C1D7C6F"/>
    <w:rsid w:val="2C273C9E"/>
    <w:rsid w:val="2C3050C9"/>
    <w:rsid w:val="2C31690F"/>
    <w:rsid w:val="2C352BE1"/>
    <w:rsid w:val="2C511779"/>
    <w:rsid w:val="2C5A517E"/>
    <w:rsid w:val="2C6425E2"/>
    <w:rsid w:val="2C6469EB"/>
    <w:rsid w:val="2C662085"/>
    <w:rsid w:val="2C727B09"/>
    <w:rsid w:val="2C7B3A1B"/>
    <w:rsid w:val="2C7F2EAA"/>
    <w:rsid w:val="2C921E2C"/>
    <w:rsid w:val="2C971B37"/>
    <w:rsid w:val="2CA91DE0"/>
    <w:rsid w:val="2CB20162"/>
    <w:rsid w:val="2CCE420F"/>
    <w:rsid w:val="2CE04C36"/>
    <w:rsid w:val="2CE16FD4"/>
    <w:rsid w:val="2CE65139"/>
    <w:rsid w:val="2D025963"/>
    <w:rsid w:val="2D0D7577"/>
    <w:rsid w:val="2D2207BF"/>
    <w:rsid w:val="2D2E332F"/>
    <w:rsid w:val="2D415280"/>
    <w:rsid w:val="2D471BF5"/>
    <w:rsid w:val="2D4D5FF3"/>
    <w:rsid w:val="2D4E3864"/>
    <w:rsid w:val="2D5D27F9"/>
    <w:rsid w:val="2D665687"/>
    <w:rsid w:val="2D683462"/>
    <w:rsid w:val="2D6D0895"/>
    <w:rsid w:val="2D70181A"/>
    <w:rsid w:val="2D7435BF"/>
    <w:rsid w:val="2D7C74EC"/>
    <w:rsid w:val="2D80424E"/>
    <w:rsid w:val="2D8E0BCD"/>
    <w:rsid w:val="2D9F6AE6"/>
    <w:rsid w:val="2DB7418D"/>
    <w:rsid w:val="2DD4332C"/>
    <w:rsid w:val="2DFF0280"/>
    <w:rsid w:val="2E06787A"/>
    <w:rsid w:val="2E1A1CB3"/>
    <w:rsid w:val="2E354A5B"/>
    <w:rsid w:val="2E381263"/>
    <w:rsid w:val="2E4454A1"/>
    <w:rsid w:val="2E4D4EB3"/>
    <w:rsid w:val="2E5771B2"/>
    <w:rsid w:val="2E6F393B"/>
    <w:rsid w:val="2E770D48"/>
    <w:rsid w:val="2E814EDA"/>
    <w:rsid w:val="2E932876"/>
    <w:rsid w:val="2EA301BD"/>
    <w:rsid w:val="2EA32ADA"/>
    <w:rsid w:val="2EA36628"/>
    <w:rsid w:val="2EAB5D01"/>
    <w:rsid w:val="2EBB5FB9"/>
    <w:rsid w:val="2EC02441"/>
    <w:rsid w:val="2EC7564F"/>
    <w:rsid w:val="2EE95E85"/>
    <w:rsid w:val="2EF00A12"/>
    <w:rsid w:val="2EFB38A6"/>
    <w:rsid w:val="2F2C0E70"/>
    <w:rsid w:val="2F2D4E20"/>
    <w:rsid w:val="2F4A2D10"/>
    <w:rsid w:val="2F4B7E26"/>
    <w:rsid w:val="2F4D5324"/>
    <w:rsid w:val="2F7169E1"/>
    <w:rsid w:val="2F730F2A"/>
    <w:rsid w:val="2F796DD7"/>
    <w:rsid w:val="2F7E3AF9"/>
    <w:rsid w:val="2F914D18"/>
    <w:rsid w:val="2F9823A9"/>
    <w:rsid w:val="2FAE0DF1"/>
    <w:rsid w:val="2FB26686"/>
    <w:rsid w:val="2FB43FD3"/>
    <w:rsid w:val="2FC254E7"/>
    <w:rsid w:val="2FDC1914"/>
    <w:rsid w:val="2FE15D9B"/>
    <w:rsid w:val="2FE263A8"/>
    <w:rsid w:val="2FE77CA5"/>
    <w:rsid w:val="30000A75"/>
    <w:rsid w:val="300371CF"/>
    <w:rsid w:val="30045057"/>
    <w:rsid w:val="301574EF"/>
    <w:rsid w:val="301832EE"/>
    <w:rsid w:val="30222C0F"/>
    <w:rsid w:val="30225AEA"/>
    <w:rsid w:val="30276F92"/>
    <w:rsid w:val="302B4F16"/>
    <w:rsid w:val="3045494F"/>
    <w:rsid w:val="30470FC3"/>
    <w:rsid w:val="30653DF6"/>
    <w:rsid w:val="30764DAD"/>
    <w:rsid w:val="30773D10"/>
    <w:rsid w:val="30785015"/>
    <w:rsid w:val="30871D35"/>
    <w:rsid w:val="308F7D26"/>
    <w:rsid w:val="309B51CA"/>
    <w:rsid w:val="30A33BA4"/>
    <w:rsid w:val="30A957E4"/>
    <w:rsid w:val="30B33E80"/>
    <w:rsid w:val="30C67313"/>
    <w:rsid w:val="30C70618"/>
    <w:rsid w:val="30DB3A35"/>
    <w:rsid w:val="31204708"/>
    <w:rsid w:val="313708CB"/>
    <w:rsid w:val="313756A1"/>
    <w:rsid w:val="313B72D2"/>
    <w:rsid w:val="31420B51"/>
    <w:rsid w:val="314630E4"/>
    <w:rsid w:val="31561180"/>
    <w:rsid w:val="31603C8E"/>
    <w:rsid w:val="317130DC"/>
    <w:rsid w:val="317E16A6"/>
    <w:rsid w:val="3185644C"/>
    <w:rsid w:val="318F47DD"/>
    <w:rsid w:val="31904F8B"/>
    <w:rsid w:val="31974E0B"/>
    <w:rsid w:val="31A32B00"/>
    <w:rsid w:val="31D00A8B"/>
    <w:rsid w:val="31D02048"/>
    <w:rsid w:val="31D34F52"/>
    <w:rsid w:val="31D67678"/>
    <w:rsid w:val="31E5728A"/>
    <w:rsid w:val="31E618B6"/>
    <w:rsid w:val="31E806EF"/>
    <w:rsid w:val="31E912B0"/>
    <w:rsid w:val="31F07206"/>
    <w:rsid w:val="31F577CA"/>
    <w:rsid w:val="31FF6116"/>
    <w:rsid w:val="320A66A5"/>
    <w:rsid w:val="322040CC"/>
    <w:rsid w:val="32273A57"/>
    <w:rsid w:val="3230068A"/>
    <w:rsid w:val="32462FD8"/>
    <w:rsid w:val="324F1398"/>
    <w:rsid w:val="32547AE0"/>
    <w:rsid w:val="32724DD0"/>
    <w:rsid w:val="32801BD3"/>
    <w:rsid w:val="32963D0B"/>
    <w:rsid w:val="32974D18"/>
    <w:rsid w:val="329C2133"/>
    <w:rsid w:val="32A201A9"/>
    <w:rsid w:val="32AB622F"/>
    <w:rsid w:val="32B25D5F"/>
    <w:rsid w:val="32B61C4C"/>
    <w:rsid w:val="32CA3260"/>
    <w:rsid w:val="32D87FF7"/>
    <w:rsid w:val="32E33E0A"/>
    <w:rsid w:val="32E64D8F"/>
    <w:rsid w:val="33037A45"/>
    <w:rsid w:val="3309404A"/>
    <w:rsid w:val="330C5281"/>
    <w:rsid w:val="330D2A50"/>
    <w:rsid w:val="33254E70"/>
    <w:rsid w:val="332D4F8A"/>
    <w:rsid w:val="33343FBD"/>
    <w:rsid w:val="33350391"/>
    <w:rsid w:val="3346027F"/>
    <w:rsid w:val="334F737D"/>
    <w:rsid w:val="33533E41"/>
    <w:rsid w:val="335A2B4F"/>
    <w:rsid w:val="33631E4F"/>
    <w:rsid w:val="3364565D"/>
    <w:rsid w:val="33680494"/>
    <w:rsid w:val="337040C3"/>
    <w:rsid w:val="33710D45"/>
    <w:rsid w:val="33797B81"/>
    <w:rsid w:val="338D4A93"/>
    <w:rsid w:val="338F55A8"/>
    <w:rsid w:val="33B90E2C"/>
    <w:rsid w:val="33BC3AED"/>
    <w:rsid w:val="33DC5D7E"/>
    <w:rsid w:val="33F66251"/>
    <w:rsid w:val="34103577"/>
    <w:rsid w:val="341344FC"/>
    <w:rsid w:val="34196405"/>
    <w:rsid w:val="34232598"/>
    <w:rsid w:val="34261D08"/>
    <w:rsid w:val="3427319D"/>
    <w:rsid w:val="342B5426"/>
    <w:rsid w:val="3440683B"/>
    <w:rsid w:val="34504361"/>
    <w:rsid w:val="346B4622"/>
    <w:rsid w:val="3474109D"/>
    <w:rsid w:val="34792FA7"/>
    <w:rsid w:val="348D065A"/>
    <w:rsid w:val="349A2660"/>
    <w:rsid w:val="34A8607E"/>
    <w:rsid w:val="34B76094"/>
    <w:rsid w:val="34C70B28"/>
    <w:rsid w:val="34CB752E"/>
    <w:rsid w:val="34CE04B2"/>
    <w:rsid w:val="34D11437"/>
    <w:rsid w:val="34D15BB4"/>
    <w:rsid w:val="34D57214"/>
    <w:rsid w:val="34FC447A"/>
    <w:rsid w:val="350B7D55"/>
    <w:rsid w:val="350E08EC"/>
    <w:rsid w:val="35140542"/>
    <w:rsid w:val="35210BE8"/>
    <w:rsid w:val="3531122E"/>
    <w:rsid w:val="353C541A"/>
    <w:rsid w:val="353D0B77"/>
    <w:rsid w:val="3548237A"/>
    <w:rsid w:val="3554618D"/>
    <w:rsid w:val="35622F24"/>
    <w:rsid w:val="35673B29"/>
    <w:rsid w:val="35677A66"/>
    <w:rsid w:val="357E3354"/>
    <w:rsid w:val="35862E43"/>
    <w:rsid w:val="3599088A"/>
    <w:rsid w:val="35A839BA"/>
    <w:rsid w:val="35AA34A9"/>
    <w:rsid w:val="35B749ED"/>
    <w:rsid w:val="35BA2EFB"/>
    <w:rsid w:val="35BB6D54"/>
    <w:rsid w:val="35C12F3E"/>
    <w:rsid w:val="35D163DA"/>
    <w:rsid w:val="35D61BDE"/>
    <w:rsid w:val="35DC5FDE"/>
    <w:rsid w:val="35E31031"/>
    <w:rsid w:val="35EC0B8C"/>
    <w:rsid w:val="35ED4F5C"/>
    <w:rsid w:val="35F17939"/>
    <w:rsid w:val="35F55D16"/>
    <w:rsid w:val="35FB7C20"/>
    <w:rsid w:val="360846BD"/>
    <w:rsid w:val="36113FC2"/>
    <w:rsid w:val="36233C33"/>
    <w:rsid w:val="36245626"/>
    <w:rsid w:val="362819E9"/>
    <w:rsid w:val="36356FAC"/>
    <w:rsid w:val="36451E5E"/>
    <w:rsid w:val="366175C4"/>
    <w:rsid w:val="367407E3"/>
    <w:rsid w:val="36744066"/>
    <w:rsid w:val="367D16A2"/>
    <w:rsid w:val="36894595"/>
    <w:rsid w:val="36940D18"/>
    <w:rsid w:val="369530A9"/>
    <w:rsid w:val="369A5C26"/>
    <w:rsid w:val="36A324D1"/>
    <w:rsid w:val="36A77D38"/>
    <w:rsid w:val="36BC0E49"/>
    <w:rsid w:val="36CB2287"/>
    <w:rsid w:val="36D36831"/>
    <w:rsid w:val="36DD498F"/>
    <w:rsid w:val="36EC38B1"/>
    <w:rsid w:val="36EE26AB"/>
    <w:rsid w:val="36EE410B"/>
    <w:rsid w:val="36EF39B0"/>
    <w:rsid w:val="36F52036"/>
    <w:rsid w:val="36FC3A3B"/>
    <w:rsid w:val="36FE2945"/>
    <w:rsid w:val="37094254"/>
    <w:rsid w:val="37275D8B"/>
    <w:rsid w:val="372A3D89"/>
    <w:rsid w:val="3750379B"/>
    <w:rsid w:val="375223CF"/>
    <w:rsid w:val="37533ADD"/>
    <w:rsid w:val="37625A9C"/>
    <w:rsid w:val="376D09FB"/>
    <w:rsid w:val="378E75BB"/>
    <w:rsid w:val="37903539"/>
    <w:rsid w:val="37941F3F"/>
    <w:rsid w:val="37943190"/>
    <w:rsid w:val="379C3AC9"/>
    <w:rsid w:val="37A10B20"/>
    <w:rsid w:val="37A71778"/>
    <w:rsid w:val="37AC3D63"/>
    <w:rsid w:val="37AD295C"/>
    <w:rsid w:val="37B67EF6"/>
    <w:rsid w:val="37BD093C"/>
    <w:rsid w:val="37C51C5B"/>
    <w:rsid w:val="37CC0157"/>
    <w:rsid w:val="37CC6816"/>
    <w:rsid w:val="37D02C9E"/>
    <w:rsid w:val="37D1071F"/>
    <w:rsid w:val="37D178D0"/>
    <w:rsid w:val="37E2423D"/>
    <w:rsid w:val="37E639C6"/>
    <w:rsid w:val="37F6292C"/>
    <w:rsid w:val="38057C75"/>
    <w:rsid w:val="38134172"/>
    <w:rsid w:val="38146E60"/>
    <w:rsid w:val="384564E0"/>
    <w:rsid w:val="385A258B"/>
    <w:rsid w:val="386F7149"/>
    <w:rsid w:val="38733B2C"/>
    <w:rsid w:val="387F1B3D"/>
    <w:rsid w:val="38802E42"/>
    <w:rsid w:val="38825634"/>
    <w:rsid w:val="388A234C"/>
    <w:rsid w:val="38A1472B"/>
    <w:rsid w:val="38BE4EA5"/>
    <w:rsid w:val="38CD66DF"/>
    <w:rsid w:val="38D121CF"/>
    <w:rsid w:val="38ED73CE"/>
    <w:rsid w:val="38F31AFC"/>
    <w:rsid w:val="38FC4989"/>
    <w:rsid w:val="39051D1E"/>
    <w:rsid w:val="39101CEF"/>
    <w:rsid w:val="39284554"/>
    <w:rsid w:val="39286F9C"/>
    <w:rsid w:val="39360293"/>
    <w:rsid w:val="39476F2D"/>
    <w:rsid w:val="394B380F"/>
    <w:rsid w:val="394D348F"/>
    <w:rsid w:val="394E623A"/>
    <w:rsid w:val="39535398"/>
    <w:rsid w:val="39864926"/>
    <w:rsid w:val="398D4F60"/>
    <w:rsid w:val="399C1E4B"/>
    <w:rsid w:val="39A16EAE"/>
    <w:rsid w:val="39A73BE0"/>
    <w:rsid w:val="39AD3C30"/>
    <w:rsid w:val="39C940DD"/>
    <w:rsid w:val="39DD5470"/>
    <w:rsid w:val="39E62116"/>
    <w:rsid w:val="39ED5597"/>
    <w:rsid w:val="3A0B03CA"/>
    <w:rsid w:val="3A1E5D66"/>
    <w:rsid w:val="3A204AEC"/>
    <w:rsid w:val="3A21256E"/>
    <w:rsid w:val="3A3A77A2"/>
    <w:rsid w:val="3A49673C"/>
    <w:rsid w:val="3A4E7C03"/>
    <w:rsid w:val="3A526150"/>
    <w:rsid w:val="3A555017"/>
    <w:rsid w:val="3A606DB7"/>
    <w:rsid w:val="3A651D5D"/>
    <w:rsid w:val="3A78491D"/>
    <w:rsid w:val="3A8023C7"/>
    <w:rsid w:val="3A834457"/>
    <w:rsid w:val="3A840F8D"/>
    <w:rsid w:val="3A841927"/>
    <w:rsid w:val="3A844F3A"/>
    <w:rsid w:val="3A8762F6"/>
    <w:rsid w:val="3A8A671A"/>
    <w:rsid w:val="3A8C386C"/>
    <w:rsid w:val="3A9D6889"/>
    <w:rsid w:val="3AA9007D"/>
    <w:rsid w:val="3AAC4973"/>
    <w:rsid w:val="3AB514F9"/>
    <w:rsid w:val="3ABC34DD"/>
    <w:rsid w:val="3AD02D8D"/>
    <w:rsid w:val="3AD143EE"/>
    <w:rsid w:val="3AE6740B"/>
    <w:rsid w:val="3AED09BD"/>
    <w:rsid w:val="3AEF7594"/>
    <w:rsid w:val="3AFA3F18"/>
    <w:rsid w:val="3B0405E2"/>
    <w:rsid w:val="3B063AE5"/>
    <w:rsid w:val="3B0E3EA1"/>
    <w:rsid w:val="3B0F21CA"/>
    <w:rsid w:val="3B206429"/>
    <w:rsid w:val="3B364634"/>
    <w:rsid w:val="3B397B35"/>
    <w:rsid w:val="3B4E3ED9"/>
    <w:rsid w:val="3B5725EA"/>
    <w:rsid w:val="3B6D2249"/>
    <w:rsid w:val="3B712E95"/>
    <w:rsid w:val="3B881013"/>
    <w:rsid w:val="3B915C47"/>
    <w:rsid w:val="3BA21765"/>
    <w:rsid w:val="3BC55817"/>
    <w:rsid w:val="3BFB7875"/>
    <w:rsid w:val="3C1676D8"/>
    <w:rsid w:val="3C292943"/>
    <w:rsid w:val="3C2970C0"/>
    <w:rsid w:val="3C3C2D5F"/>
    <w:rsid w:val="3C3D50ED"/>
    <w:rsid w:val="3C3F5DE4"/>
    <w:rsid w:val="3C435740"/>
    <w:rsid w:val="3C687EF1"/>
    <w:rsid w:val="3C6A11AE"/>
    <w:rsid w:val="3C741ABD"/>
    <w:rsid w:val="3C8B16E3"/>
    <w:rsid w:val="3C8F0423"/>
    <w:rsid w:val="3C9235D7"/>
    <w:rsid w:val="3C947887"/>
    <w:rsid w:val="3CA5228C"/>
    <w:rsid w:val="3CAE6CA7"/>
    <w:rsid w:val="3CB4598B"/>
    <w:rsid w:val="3CBA3CD0"/>
    <w:rsid w:val="3CC624AC"/>
    <w:rsid w:val="3CCF56AA"/>
    <w:rsid w:val="3CDC23E6"/>
    <w:rsid w:val="3CF2458A"/>
    <w:rsid w:val="3CFD291B"/>
    <w:rsid w:val="3D1550CE"/>
    <w:rsid w:val="3D243C22"/>
    <w:rsid w:val="3D454394"/>
    <w:rsid w:val="3D4724D8"/>
    <w:rsid w:val="3D491FAD"/>
    <w:rsid w:val="3D82371B"/>
    <w:rsid w:val="3D890EDF"/>
    <w:rsid w:val="3D8F350F"/>
    <w:rsid w:val="3D8F7686"/>
    <w:rsid w:val="3D916A12"/>
    <w:rsid w:val="3DA443AE"/>
    <w:rsid w:val="3DB94353"/>
    <w:rsid w:val="3DC832E8"/>
    <w:rsid w:val="3DCB395F"/>
    <w:rsid w:val="3DD2747B"/>
    <w:rsid w:val="3DD6018A"/>
    <w:rsid w:val="3DE736D4"/>
    <w:rsid w:val="3DE8161F"/>
    <w:rsid w:val="3DF161A5"/>
    <w:rsid w:val="3DFB3B86"/>
    <w:rsid w:val="3E0737D1"/>
    <w:rsid w:val="3E0851FF"/>
    <w:rsid w:val="3E100C5F"/>
    <w:rsid w:val="3E251484"/>
    <w:rsid w:val="3E3408F4"/>
    <w:rsid w:val="3E390124"/>
    <w:rsid w:val="3E4612F0"/>
    <w:rsid w:val="3E5B195E"/>
    <w:rsid w:val="3E655510"/>
    <w:rsid w:val="3E7027FD"/>
    <w:rsid w:val="3E79365C"/>
    <w:rsid w:val="3E7D1B12"/>
    <w:rsid w:val="3E7E7594"/>
    <w:rsid w:val="3E8D7BAE"/>
    <w:rsid w:val="3E900B33"/>
    <w:rsid w:val="3EC1252C"/>
    <w:rsid w:val="3EC5781C"/>
    <w:rsid w:val="3ECC2F16"/>
    <w:rsid w:val="3ECF72C7"/>
    <w:rsid w:val="3ED0237D"/>
    <w:rsid w:val="3EE67893"/>
    <w:rsid w:val="3EEA46C5"/>
    <w:rsid w:val="3EEC0216"/>
    <w:rsid w:val="3EEC59CA"/>
    <w:rsid w:val="3EF16138"/>
    <w:rsid w:val="3EF51D08"/>
    <w:rsid w:val="3EF52C2F"/>
    <w:rsid w:val="3F027CA2"/>
    <w:rsid w:val="3F05227D"/>
    <w:rsid w:val="3F126720"/>
    <w:rsid w:val="3F126E92"/>
    <w:rsid w:val="3F155E3C"/>
    <w:rsid w:val="3F197A70"/>
    <w:rsid w:val="3F1F4F1F"/>
    <w:rsid w:val="3F235B23"/>
    <w:rsid w:val="3F2D256C"/>
    <w:rsid w:val="3F2F4FFC"/>
    <w:rsid w:val="3F3E2F1A"/>
    <w:rsid w:val="3F4431AA"/>
    <w:rsid w:val="3F4A4630"/>
    <w:rsid w:val="3F4C3240"/>
    <w:rsid w:val="3F5B1501"/>
    <w:rsid w:val="3F5D4A04"/>
    <w:rsid w:val="3F621BD3"/>
    <w:rsid w:val="3F631CFE"/>
    <w:rsid w:val="3F792C28"/>
    <w:rsid w:val="3F853B44"/>
    <w:rsid w:val="3F913A93"/>
    <w:rsid w:val="3F9C44E8"/>
    <w:rsid w:val="3FA318F5"/>
    <w:rsid w:val="3FA73B7E"/>
    <w:rsid w:val="3FAE3509"/>
    <w:rsid w:val="3FB24FA1"/>
    <w:rsid w:val="3FB509A4"/>
    <w:rsid w:val="3FB53272"/>
    <w:rsid w:val="3FB76E58"/>
    <w:rsid w:val="3FB90352"/>
    <w:rsid w:val="3FBB14F7"/>
    <w:rsid w:val="3FBF59A2"/>
    <w:rsid w:val="3FCB2ED4"/>
    <w:rsid w:val="3FD768CC"/>
    <w:rsid w:val="3FEB4032"/>
    <w:rsid w:val="3FED2FEE"/>
    <w:rsid w:val="3FF019F4"/>
    <w:rsid w:val="40051745"/>
    <w:rsid w:val="4008709B"/>
    <w:rsid w:val="400E1889"/>
    <w:rsid w:val="4012322E"/>
    <w:rsid w:val="40200128"/>
    <w:rsid w:val="402121C3"/>
    <w:rsid w:val="402156D3"/>
    <w:rsid w:val="40261ECE"/>
    <w:rsid w:val="40277950"/>
    <w:rsid w:val="402E72DA"/>
    <w:rsid w:val="403E05AC"/>
    <w:rsid w:val="4045042A"/>
    <w:rsid w:val="404653CF"/>
    <w:rsid w:val="40554BEB"/>
    <w:rsid w:val="407709D4"/>
    <w:rsid w:val="40807FDE"/>
    <w:rsid w:val="409C790E"/>
    <w:rsid w:val="40A07904"/>
    <w:rsid w:val="40B6720F"/>
    <w:rsid w:val="40B8487B"/>
    <w:rsid w:val="40BA25CB"/>
    <w:rsid w:val="40C73FD6"/>
    <w:rsid w:val="40C874D9"/>
    <w:rsid w:val="40CE41E2"/>
    <w:rsid w:val="40D27DE8"/>
    <w:rsid w:val="40D91972"/>
    <w:rsid w:val="40F76D23"/>
    <w:rsid w:val="40FF1762"/>
    <w:rsid w:val="41130852"/>
    <w:rsid w:val="411563FA"/>
    <w:rsid w:val="41357382"/>
    <w:rsid w:val="41371D0B"/>
    <w:rsid w:val="413B3F95"/>
    <w:rsid w:val="41446E23"/>
    <w:rsid w:val="41477DA7"/>
    <w:rsid w:val="414C67FE"/>
    <w:rsid w:val="414E6697"/>
    <w:rsid w:val="416351EE"/>
    <w:rsid w:val="418078CE"/>
    <w:rsid w:val="41813CF0"/>
    <w:rsid w:val="41951152"/>
    <w:rsid w:val="41A2033F"/>
    <w:rsid w:val="41A56FE7"/>
    <w:rsid w:val="41AF0FF3"/>
    <w:rsid w:val="41B24ED8"/>
    <w:rsid w:val="41B44B58"/>
    <w:rsid w:val="41B77A71"/>
    <w:rsid w:val="41DC029B"/>
    <w:rsid w:val="41DE6DB7"/>
    <w:rsid w:val="41E81B2F"/>
    <w:rsid w:val="41EE0CD0"/>
    <w:rsid w:val="41F56C46"/>
    <w:rsid w:val="422B001A"/>
    <w:rsid w:val="422B5A9B"/>
    <w:rsid w:val="42407FBF"/>
    <w:rsid w:val="4259696B"/>
    <w:rsid w:val="42691183"/>
    <w:rsid w:val="427041E9"/>
    <w:rsid w:val="42802FA7"/>
    <w:rsid w:val="42A142B5"/>
    <w:rsid w:val="42A3317F"/>
    <w:rsid w:val="42B20E7A"/>
    <w:rsid w:val="42B64CE6"/>
    <w:rsid w:val="42C07614"/>
    <w:rsid w:val="42C11812"/>
    <w:rsid w:val="42C5447B"/>
    <w:rsid w:val="42CF4D12"/>
    <w:rsid w:val="42D32AFA"/>
    <w:rsid w:val="42DF5148"/>
    <w:rsid w:val="431C0C27"/>
    <w:rsid w:val="43205ADB"/>
    <w:rsid w:val="43461A6B"/>
    <w:rsid w:val="4346611A"/>
    <w:rsid w:val="43481C57"/>
    <w:rsid w:val="435E44D2"/>
    <w:rsid w:val="435E4DE6"/>
    <w:rsid w:val="43667DA2"/>
    <w:rsid w:val="436C1CAB"/>
    <w:rsid w:val="437364F8"/>
    <w:rsid w:val="4376086F"/>
    <w:rsid w:val="438660D8"/>
    <w:rsid w:val="43952552"/>
    <w:rsid w:val="43AC5F7D"/>
    <w:rsid w:val="43BE0430"/>
    <w:rsid w:val="43BE6232"/>
    <w:rsid w:val="43C5363E"/>
    <w:rsid w:val="43D10952"/>
    <w:rsid w:val="43EA2579"/>
    <w:rsid w:val="43EA5DFC"/>
    <w:rsid w:val="43FB2218"/>
    <w:rsid w:val="44026E03"/>
    <w:rsid w:val="440469A6"/>
    <w:rsid w:val="44087E5D"/>
    <w:rsid w:val="440B63F0"/>
    <w:rsid w:val="44197845"/>
    <w:rsid w:val="441E6D2C"/>
    <w:rsid w:val="44240BCD"/>
    <w:rsid w:val="44290F7C"/>
    <w:rsid w:val="442E04AC"/>
    <w:rsid w:val="442F7913"/>
    <w:rsid w:val="4442456C"/>
    <w:rsid w:val="44501024"/>
    <w:rsid w:val="44521624"/>
    <w:rsid w:val="44563956"/>
    <w:rsid w:val="446461FA"/>
    <w:rsid w:val="447144EC"/>
    <w:rsid w:val="448015F9"/>
    <w:rsid w:val="448724A2"/>
    <w:rsid w:val="448E5285"/>
    <w:rsid w:val="44A0378A"/>
    <w:rsid w:val="44B52F47"/>
    <w:rsid w:val="44BB06D3"/>
    <w:rsid w:val="44D5127D"/>
    <w:rsid w:val="44E4632B"/>
    <w:rsid w:val="45007B43"/>
    <w:rsid w:val="45011D41"/>
    <w:rsid w:val="45057A31"/>
    <w:rsid w:val="4524487F"/>
    <w:rsid w:val="452650D6"/>
    <w:rsid w:val="4527196E"/>
    <w:rsid w:val="452F647D"/>
    <w:rsid w:val="454163AE"/>
    <w:rsid w:val="454F78C2"/>
    <w:rsid w:val="45565014"/>
    <w:rsid w:val="456033DF"/>
    <w:rsid w:val="458145F6"/>
    <w:rsid w:val="458E2C2A"/>
    <w:rsid w:val="45A5284F"/>
    <w:rsid w:val="45B140E3"/>
    <w:rsid w:val="45E12B16"/>
    <w:rsid w:val="45E25C62"/>
    <w:rsid w:val="45E26C0A"/>
    <w:rsid w:val="45EA25BF"/>
    <w:rsid w:val="45FD3E00"/>
    <w:rsid w:val="4619186D"/>
    <w:rsid w:val="4626315E"/>
    <w:rsid w:val="462E4412"/>
    <w:rsid w:val="464045F9"/>
    <w:rsid w:val="465C7DFF"/>
    <w:rsid w:val="465E7A7F"/>
    <w:rsid w:val="46604F38"/>
    <w:rsid w:val="46641988"/>
    <w:rsid w:val="46695533"/>
    <w:rsid w:val="466E2D2A"/>
    <w:rsid w:val="4671054B"/>
    <w:rsid w:val="467B15AE"/>
    <w:rsid w:val="467F2AFB"/>
    <w:rsid w:val="46860C43"/>
    <w:rsid w:val="46A06732"/>
    <w:rsid w:val="46AF6585"/>
    <w:rsid w:val="46B92717"/>
    <w:rsid w:val="46BB19B8"/>
    <w:rsid w:val="46C41AA6"/>
    <w:rsid w:val="46D7586E"/>
    <w:rsid w:val="46E025D7"/>
    <w:rsid w:val="46E07F27"/>
    <w:rsid w:val="46E368DE"/>
    <w:rsid w:val="46E531DB"/>
    <w:rsid w:val="46F721FC"/>
    <w:rsid w:val="470479C0"/>
    <w:rsid w:val="47196A02"/>
    <w:rsid w:val="471A14B7"/>
    <w:rsid w:val="471D73B9"/>
    <w:rsid w:val="47262D4B"/>
    <w:rsid w:val="472B5D94"/>
    <w:rsid w:val="472D34AD"/>
    <w:rsid w:val="472F14C9"/>
    <w:rsid w:val="472F5BD9"/>
    <w:rsid w:val="47411377"/>
    <w:rsid w:val="474210D2"/>
    <w:rsid w:val="4750610E"/>
    <w:rsid w:val="476757DF"/>
    <w:rsid w:val="47976EB1"/>
    <w:rsid w:val="479F1710"/>
    <w:rsid w:val="47A03D6C"/>
    <w:rsid w:val="47B86A37"/>
    <w:rsid w:val="47CB21D4"/>
    <w:rsid w:val="47DF147C"/>
    <w:rsid w:val="47E31016"/>
    <w:rsid w:val="47E61003"/>
    <w:rsid w:val="47EF21C8"/>
    <w:rsid w:val="47F5469D"/>
    <w:rsid w:val="47FF0C2F"/>
    <w:rsid w:val="480043C2"/>
    <w:rsid w:val="48061F4A"/>
    <w:rsid w:val="4816176A"/>
    <w:rsid w:val="482C0F74"/>
    <w:rsid w:val="4839608B"/>
    <w:rsid w:val="486C2E0B"/>
    <w:rsid w:val="487061E5"/>
    <w:rsid w:val="487429ED"/>
    <w:rsid w:val="487B4576"/>
    <w:rsid w:val="48931C1D"/>
    <w:rsid w:val="48AB2A4B"/>
    <w:rsid w:val="48B37E1F"/>
    <w:rsid w:val="48BA78DE"/>
    <w:rsid w:val="48BC2DE1"/>
    <w:rsid w:val="48BF28B5"/>
    <w:rsid w:val="48C2056E"/>
    <w:rsid w:val="48D43D0B"/>
    <w:rsid w:val="48DC2C31"/>
    <w:rsid w:val="48DF429B"/>
    <w:rsid w:val="48E470D0"/>
    <w:rsid w:val="48F5643E"/>
    <w:rsid w:val="48FC5DC5"/>
    <w:rsid w:val="48FF1362"/>
    <w:rsid w:val="49052635"/>
    <w:rsid w:val="49146CF3"/>
    <w:rsid w:val="492C2FB9"/>
    <w:rsid w:val="49326FB4"/>
    <w:rsid w:val="49352AAB"/>
    <w:rsid w:val="4942653E"/>
    <w:rsid w:val="495B4770"/>
    <w:rsid w:val="495B7468"/>
    <w:rsid w:val="495D296B"/>
    <w:rsid w:val="49786197"/>
    <w:rsid w:val="498737AF"/>
    <w:rsid w:val="499872CD"/>
    <w:rsid w:val="49A75862"/>
    <w:rsid w:val="49AB26EA"/>
    <w:rsid w:val="49AE3004"/>
    <w:rsid w:val="49B90F17"/>
    <w:rsid w:val="49F56D64"/>
    <w:rsid w:val="4A0438DF"/>
    <w:rsid w:val="4A1F3AA3"/>
    <w:rsid w:val="4A3A3E9A"/>
    <w:rsid w:val="4A3E54DC"/>
    <w:rsid w:val="4A47449C"/>
    <w:rsid w:val="4A4E3578"/>
    <w:rsid w:val="4A7B5341"/>
    <w:rsid w:val="4A81201B"/>
    <w:rsid w:val="4A8167FE"/>
    <w:rsid w:val="4A845C50"/>
    <w:rsid w:val="4AB53A57"/>
    <w:rsid w:val="4ABF25B2"/>
    <w:rsid w:val="4ADE3D60"/>
    <w:rsid w:val="4AF26284"/>
    <w:rsid w:val="4AF56513"/>
    <w:rsid w:val="4B1C4ECA"/>
    <w:rsid w:val="4B1D70C8"/>
    <w:rsid w:val="4B1F0899"/>
    <w:rsid w:val="4B1F3588"/>
    <w:rsid w:val="4B354054"/>
    <w:rsid w:val="4B5A798B"/>
    <w:rsid w:val="4B84594C"/>
    <w:rsid w:val="4B881FFB"/>
    <w:rsid w:val="4B9F72EE"/>
    <w:rsid w:val="4BA90F0D"/>
    <w:rsid w:val="4BA91D40"/>
    <w:rsid w:val="4BC05A39"/>
    <w:rsid w:val="4BC84FE3"/>
    <w:rsid w:val="4BE97B78"/>
    <w:rsid w:val="4BF4132A"/>
    <w:rsid w:val="4C203473"/>
    <w:rsid w:val="4C373098"/>
    <w:rsid w:val="4C3C7520"/>
    <w:rsid w:val="4C524F47"/>
    <w:rsid w:val="4C552648"/>
    <w:rsid w:val="4C555ECC"/>
    <w:rsid w:val="4C5C1EEE"/>
    <w:rsid w:val="4C6140A4"/>
    <w:rsid w:val="4C6A6454"/>
    <w:rsid w:val="4C714177"/>
    <w:rsid w:val="4C7363EE"/>
    <w:rsid w:val="4C7B7300"/>
    <w:rsid w:val="4C7D7F89"/>
    <w:rsid w:val="4C850C19"/>
    <w:rsid w:val="4CB12D62"/>
    <w:rsid w:val="4CBE2680"/>
    <w:rsid w:val="4CCC358C"/>
    <w:rsid w:val="4CDD1D17"/>
    <w:rsid w:val="4CE35FB9"/>
    <w:rsid w:val="4CEA02AD"/>
    <w:rsid w:val="4CEA5B8C"/>
    <w:rsid w:val="4CF045CE"/>
    <w:rsid w:val="4D2D2F72"/>
    <w:rsid w:val="4D4B5131"/>
    <w:rsid w:val="4D5C75F7"/>
    <w:rsid w:val="4D6361E0"/>
    <w:rsid w:val="4D687F6D"/>
    <w:rsid w:val="4D6D615E"/>
    <w:rsid w:val="4D7424D6"/>
    <w:rsid w:val="4D7915C4"/>
    <w:rsid w:val="4D8A648C"/>
    <w:rsid w:val="4D8C0147"/>
    <w:rsid w:val="4D8C62C6"/>
    <w:rsid w:val="4D9023D0"/>
    <w:rsid w:val="4D9244C4"/>
    <w:rsid w:val="4D991950"/>
    <w:rsid w:val="4DC360A2"/>
    <w:rsid w:val="4DE07163"/>
    <w:rsid w:val="4DE329AF"/>
    <w:rsid w:val="4DFA077B"/>
    <w:rsid w:val="4E000105"/>
    <w:rsid w:val="4E260345"/>
    <w:rsid w:val="4E4F1509"/>
    <w:rsid w:val="4E545991"/>
    <w:rsid w:val="4E614CA7"/>
    <w:rsid w:val="4E883BDA"/>
    <w:rsid w:val="4E8D576B"/>
    <w:rsid w:val="4E9066F0"/>
    <w:rsid w:val="4E922B96"/>
    <w:rsid w:val="4EA34098"/>
    <w:rsid w:val="4EA9509B"/>
    <w:rsid w:val="4EB54731"/>
    <w:rsid w:val="4EB643B1"/>
    <w:rsid w:val="4EBE5093"/>
    <w:rsid w:val="4ED257BB"/>
    <w:rsid w:val="4ED7020B"/>
    <w:rsid w:val="4ED9366C"/>
    <w:rsid w:val="4EE40884"/>
    <w:rsid w:val="4EE82601"/>
    <w:rsid w:val="4F0E3958"/>
    <w:rsid w:val="4F246E83"/>
    <w:rsid w:val="4F2711ED"/>
    <w:rsid w:val="4F3540B7"/>
    <w:rsid w:val="4F3A244B"/>
    <w:rsid w:val="4F3A5A59"/>
    <w:rsid w:val="4F3B240C"/>
    <w:rsid w:val="4F3B668D"/>
    <w:rsid w:val="4F4F32AA"/>
    <w:rsid w:val="4F4F76C8"/>
    <w:rsid w:val="4F7D35F5"/>
    <w:rsid w:val="4F84624B"/>
    <w:rsid w:val="4F8D676A"/>
    <w:rsid w:val="4F8F1E96"/>
    <w:rsid w:val="4F975558"/>
    <w:rsid w:val="4F9D6C2D"/>
    <w:rsid w:val="4FA04461"/>
    <w:rsid w:val="4FA57CEE"/>
    <w:rsid w:val="4FAB39C4"/>
    <w:rsid w:val="4FB73481"/>
    <w:rsid w:val="4FE13E9E"/>
    <w:rsid w:val="4FEC69AC"/>
    <w:rsid w:val="4FFE59CD"/>
    <w:rsid w:val="500E3E14"/>
    <w:rsid w:val="501B74FB"/>
    <w:rsid w:val="501E179C"/>
    <w:rsid w:val="50400BA0"/>
    <w:rsid w:val="505A33A6"/>
    <w:rsid w:val="505D613C"/>
    <w:rsid w:val="506B7C96"/>
    <w:rsid w:val="507001C1"/>
    <w:rsid w:val="507E7FFC"/>
    <w:rsid w:val="50A95323"/>
    <w:rsid w:val="50AD7EFE"/>
    <w:rsid w:val="50B079EF"/>
    <w:rsid w:val="50BC7085"/>
    <w:rsid w:val="50BF4B9E"/>
    <w:rsid w:val="50C65666"/>
    <w:rsid w:val="50D1461A"/>
    <w:rsid w:val="50D604E2"/>
    <w:rsid w:val="50DA7ED7"/>
    <w:rsid w:val="50DD75B9"/>
    <w:rsid w:val="50E0273C"/>
    <w:rsid w:val="50E02D93"/>
    <w:rsid w:val="50E2578B"/>
    <w:rsid w:val="50F55801"/>
    <w:rsid w:val="51027CBC"/>
    <w:rsid w:val="5121708D"/>
    <w:rsid w:val="51237D2E"/>
    <w:rsid w:val="5126542F"/>
    <w:rsid w:val="51415BDE"/>
    <w:rsid w:val="514A216C"/>
    <w:rsid w:val="514C7DA8"/>
    <w:rsid w:val="515F2CA0"/>
    <w:rsid w:val="51601366"/>
    <w:rsid w:val="51632D16"/>
    <w:rsid w:val="5175418F"/>
    <w:rsid w:val="51816516"/>
    <w:rsid w:val="518D60D8"/>
    <w:rsid w:val="518F15DB"/>
    <w:rsid w:val="519D2C6A"/>
    <w:rsid w:val="51A018EC"/>
    <w:rsid w:val="51A25AA4"/>
    <w:rsid w:val="51B20896"/>
    <w:rsid w:val="51B53A19"/>
    <w:rsid w:val="51BE0219"/>
    <w:rsid w:val="51C0562E"/>
    <w:rsid w:val="51C412FC"/>
    <w:rsid w:val="51D20DCB"/>
    <w:rsid w:val="51D62864"/>
    <w:rsid w:val="51DF30A4"/>
    <w:rsid w:val="51FF3A7F"/>
    <w:rsid w:val="52002AE1"/>
    <w:rsid w:val="520651EE"/>
    <w:rsid w:val="520E40DB"/>
    <w:rsid w:val="52241ACF"/>
    <w:rsid w:val="522A7B9A"/>
    <w:rsid w:val="522C2DB5"/>
    <w:rsid w:val="522E11E0"/>
    <w:rsid w:val="522E36B0"/>
    <w:rsid w:val="52376571"/>
    <w:rsid w:val="523F06DE"/>
    <w:rsid w:val="52530235"/>
    <w:rsid w:val="52626E40"/>
    <w:rsid w:val="5266163F"/>
    <w:rsid w:val="526947C2"/>
    <w:rsid w:val="526A2243"/>
    <w:rsid w:val="526B5AC6"/>
    <w:rsid w:val="5270414C"/>
    <w:rsid w:val="527D3462"/>
    <w:rsid w:val="52925986"/>
    <w:rsid w:val="5298788F"/>
    <w:rsid w:val="529A2D92"/>
    <w:rsid w:val="52A41635"/>
    <w:rsid w:val="52A57FAD"/>
    <w:rsid w:val="52B626C2"/>
    <w:rsid w:val="52C670DA"/>
    <w:rsid w:val="52C75729"/>
    <w:rsid w:val="52CA08AE"/>
    <w:rsid w:val="52D75EE6"/>
    <w:rsid w:val="52D856FA"/>
    <w:rsid w:val="52DB707F"/>
    <w:rsid w:val="52E61B8D"/>
    <w:rsid w:val="52EC37D9"/>
    <w:rsid w:val="52EF2333"/>
    <w:rsid w:val="52EF249C"/>
    <w:rsid w:val="530A434B"/>
    <w:rsid w:val="530A6E10"/>
    <w:rsid w:val="53105E47"/>
    <w:rsid w:val="531B3AC2"/>
    <w:rsid w:val="53213F70"/>
    <w:rsid w:val="53242CF6"/>
    <w:rsid w:val="532713CF"/>
    <w:rsid w:val="53273C7B"/>
    <w:rsid w:val="533A4E9A"/>
    <w:rsid w:val="5344040A"/>
    <w:rsid w:val="53541434"/>
    <w:rsid w:val="536072D8"/>
    <w:rsid w:val="536364C5"/>
    <w:rsid w:val="53692450"/>
    <w:rsid w:val="53774CFF"/>
    <w:rsid w:val="537B7D04"/>
    <w:rsid w:val="53887198"/>
    <w:rsid w:val="538C0A77"/>
    <w:rsid w:val="5391768B"/>
    <w:rsid w:val="53951D31"/>
    <w:rsid w:val="53990737"/>
    <w:rsid w:val="53D24445"/>
    <w:rsid w:val="53EC0B1A"/>
    <w:rsid w:val="53F62956"/>
    <w:rsid w:val="53F961D2"/>
    <w:rsid w:val="53FA596F"/>
    <w:rsid w:val="53FF395E"/>
    <w:rsid w:val="54016E61"/>
    <w:rsid w:val="54055868"/>
    <w:rsid w:val="54082F69"/>
    <w:rsid w:val="540B17E3"/>
    <w:rsid w:val="54275A1C"/>
    <w:rsid w:val="54554301"/>
    <w:rsid w:val="54560AEA"/>
    <w:rsid w:val="545E0041"/>
    <w:rsid w:val="54641104"/>
    <w:rsid w:val="54664607"/>
    <w:rsid w:val="546F3C12"/>
    <w:rsid w:val="54724B97"/>
    <w:rsid w:val="5475359D"/>
    <w:rsid w:val="54AE307A"/>
    <w:rsid w:val="54B07438"/>
    <w:rsid w:val="54B57C0A"/>
    <w:rsid w:val="54CB6D12"/>
    <w:rsid w:val="54D90711"/>
    <w:rsid w:val="54E164CF"/>
    <w:rsid w:val="54E23F51"/>
    <w:rsid w:val="54EA3E68"/>
    <w:rsid w:val="551321A2"/>
    <w:rsid w:val="55186C5B"/>
    <w:rsid w:val="551B2E31"/>
    <w:rsid w:val="55215986"/>
    <w:rsid w:val="5523023E"/>
    <w:rsid w:val="55275C41"/>
    <w:rsid w:val="55317CA0"/>
    <w:rsid w:val="553D7D71"/>
    <w:rsid w:val="554B4AC5"/>
    <w:rsid w:val="555737B5"/>
    <w:rsid w:val="5564579D"/>
    <w:rsid w:val="556B1EF4"/>
    <w:rsid w:val="557D489C"/>
    <w:rsid w:val="558B400A"/>
    <w:rsid w:val="558D5DC0"/>
    <w:rsid w:val="55902DF0"/>
    <w:rsid w:val="559942B0"/>
    <w:rsid w:val="559A1643"/>
    <w:rsid w:val="55AE23A0"/>
    <w:rsid w:val="55CA644D"/>
    <w:rsid w:val="55DF63F2"/>
    <w:rsid w:val="55EB4403"/>
    <w:rsid w:val="55F4430D"/>
    <w:rsid w:val="55F76763"/>
    <w:rsid w:val="55F84D6C"/>
    <w:rsid w:val="55FA01BB"/>
    <w:rsid w:val="55FC7F21"/>
    <w:rsid w:val="560378AC"/>
    <w:rsid w:val="562C20AB"/>
    <w:rsid w:val="56324B78"/>
    <w:rsid w:val="56556B88"/>
    <w:rsid w:val="565B7F3A"/>
    <w:rsid w:val="566C5C56"/>
    <w:rsid w:val="56A570B5"/>
    <w:rsid w:val="56B03998"/>
    <w:rsid w:val="56BD255D"/>
    <w:rsid w:val="56BD475C"/>
    <w:rsid w:val="56C675EA"/>
    <w:rsid w:val="56CC5D24"/>
    <w:rsid w:val="56E63A91"/>
    <w:rsid w:val="56EE14E5"/>
    <w:rsid w:val="56F40F4C"/>
    <w:rsid w:val="57077455"/>
    <w:rsid w:val="5715646F"/>
    <w:rsid w:val="57206632"/>
    <w:rsid w:val="572563FA"/>
    <w:rsid w:val="5728768E"/>
    <w:rsid w:val="57301557"/>
    <w:rsid w:val="57384394"/>
    <w:rsid w:val="574D65C9"/>
    <w:rsid w:val="574F1ACC"/>
    <w:rsid w:val="57647AF4"/>
    <w:rsid w:val="57804AAB"/>
    <w:rsid w:val="579334BA"/>
    <w:rsid w:val="57980FBE"/>
    <w:rsid w:val="579D190B"/>
    <w:rsid w:val="57A90EE1"/>
    <w:rsid w:val="57B97E77"/>
    <w:rsid w:val="57C307AB"/>
    <w:rsid w:val="57CA530E"/>
    <w:rsid w:val="57D57887"/>
    <w:rsid w:val="57E74753"/>
    <w:rsid w:val="57EE3668"/>
    <w:rsid w:val="580737E2"/>
    <w:rsid w:val="5809697C"/>
    <w:rsid w:val="58111688"/>
    <w:rsid w:val="582662AC"/>
    <w:rsid w:val="583E280A"/>
    <w:rsid w:val="585F2C53"/>
    <w:rsid w:val="586D44A2"/>
    <w:rsid w:val="587A37B8"/>
    <w:rsid w:val="587C0302"/>
    <w:rsid w:val="587D1507"/>
    <w:rsid w:val="588A50CB"/>
    <w:rsid w:val="588C3813"/>
    <w:rsid w:val="58920E5F"/>
    <w:rsid w:val="589436ED"/>
    <w:rsid w:val="58A6207E"/>
    <w:rsid w:val="58B77D58"/>
    <w:rsid w:val="58B9329D"/>
    <w:rsid w:val="58B96B20"/>
    <w:rsid w:val="58C376DB"/>
    <w:rsid w:val="58C470AF"/>
    <w:rsid w:val="58D83B51"/>
    <w:rsid w:val="58DB4AD6"/>
    <w:rsid w:val="58DD21D7"/>
    <w:rsid w:val="58DF56DB"/>
    <w:rsid w:val="58E95FEA"/>
    <w:rsid w:val="58F3217D"/>
    <w:rsid w:val="58F70370"/>
    <w:rsid w:val="59006687"/>
    <w:rsid w:val="59022B7D"/>
    <w:rsid w:val="590C3630"/>
    <w:rsid w:val="59184D8B"/>
    <w:rsid w:val="59186B39"/>
    <w:rsid w:val="591B3341"/>
    <w:rsid w:val="59222CCC"/>
    <w:rsid w:val="5923074E"/>
    <w:rsid w:val="592738D0"/>
    <w:rsid w:val="593B5DF4"/>
    <w:rsid w:val="5955311B"/>
    <w:rsid w:val="596C4B16"/>
    <w:rsid w:val="598D6AF8"/>
    <w:rsid w:val="599B388F"/>
    <w:rsid w:val="599C1311"/>
    <w:rsid w:val="599E0121"/>
    <w:rsid w:val="59A26A9D"/>
    <w:rsid w:val="59A51EB9"/>
    <w:rsid w:val="59AF2530"/>
    <w:rsid w:val="59B6573E"/>
    <w:rsid w:val="59C67F57"/>
    <w:rsid w:val="59D357FF"/>
    <w:rsid w:val="59EA045D"/>
    <w:rsid w:val="59EA6E92"/>
    <w:rsid w:val="59EB755B"/>
    <w:rsid w:val="59F2429E"/>
    <w:rsid w:val="59F71069"/>
    <w:rsid w:val="5A050D40"/>
    <w:rsid w:val="5A0E3D10"/>
    <w:rsid w:val="5A1C57A9"/>
    <w:rsid w:val="5A2C317E"/>
    <w:rsid w:val="5A3C3419"/>
    <w:rsid w:val="5A5804E8"/>
    <w:rsid w:val="5A594F47"/>
    <w:rsid w:val="5A66425D"/>
    <w:rsid w:val="5A7023EE"/>
    <w:rsid w:val="5A7125EE"/>
    <w:rsid w:val="5A770384"/>
    <w:rsid w:val="5A7E44C2"/>
    <w:rsid w:val="5A8A4AB5"/>
    <w:rsid w:val="5A8E766C"/>
    <w:rsid w:val="5AA65046"/>
    <w:rsid w:val="5AC36B75"/>
    <w:rsid w:val="5AD375FF"/>
    <w:rsid w:val="5AE505CE"/>
    <w:rsid w:val="5AE63F5D"/>
    <w:rsid w:val="5AE738B1"/>
    <w:rsid w:val="5AEE0523"/>
    <w:rsid w:val="5AEE543B"/>
    <w:rsid w:val="5AF24322"/>
    <w:rsid w:val="5AF620C0"/>
    <w:rsid w:val="5B045A11"/>
    <w:rsid w:val="5B1024F7"/>
    <w:rsid w:val="5B11519F"/>
    <w:rsid w:val="5B1C53B2"/>
    <w:rsid w:val="5B276899"/>
    <w:rsid w:val="5B312A2C"/>
    <w:rsid w:val="5B335F2F"/>
    <w:rsid w:val="5B355BAF"/>
    <w:rsid w:val="5B382AF4"/>
    <w:rsid w:val="5B474535"/>
    <w:rsid w:val="5B4C57D4"/>
    <w:rsid w:val="5B5D6FAC"/>
    <w:rsid w:val="5B724288"/>
    <w:rsid w:val="5B9836D5"/>
    <w:rsid w:val="5B985850"/>
    <w:rsid w:val="5BA54F69"/>
    <w:rsid w:val="5BAB1071"/>
    <w:rsid w:val="5BAF2AD7"/>
    <w:rsid w:val="5BD55357"/>
    <w:rsid w:val="5BED0BE1"/>
    <w:rsid w:val="5BF92475"/>
    <w:rsid w:val="5C0A3399"/>
    <w:rsid w:val="5C0B04A7"/>
    <w:rsid w:val="5C136578"/>
    <w:rsid w:val="5C1916A5"/>
    <w:rsid w:val="5C3B775B"/>
    <w:rsid w:val="5C466CF1"/>
    <w:rsid w:val="5C4C5451"/>
    <w:rsid w:val="5C5901D1"/>
    <w:rsid w:val="5C614A7C"/>
    <w:rsid w:val="5C692729"/>
    <w:rsid w:val="5C6C36AD"/>
    <w:rsid w:val="5C882FDD"/>
    <w:rsid w:val="5C9527F0"/>
    <w:rsid w:val="5C9A0F91"/>
    <w:rsid w:val="5CA2073A"/>
    <w:rsid w:val="5CA23B87"/>
    <w:rsid w:val="5CA97B83"/>
    <w:rsid w:val="5CB54E1E"/>
    <w:rsid w:val="5CB97030"/>
    <w:rsid w:val="5CC53FBA"/>
    <w:rsid w:val="5CCD0456"/>
    <w:rsid w:val="5CD51F24"/>
    <w:rsid w:val="5CE14EC2"/>
    <w:rsid w:val="5CF1120B"/>
    <w:rsid w:val="5D044C0E"/>
    <w:rsid w:val="5D0617FB"/>
    <w:rsid w:val="5D0716BF"/>
    <w:rsid w:val="5D1B7FE0"/>
    <w:rsid w:val="5D3543FB"/>
    <w:rsid w:val="5D381AFC"/>
    <w:rsid w:val="5D3A682E"/>
    <w:rsid w:val="5D412E62"/>
    <w:rsid w:val="5D527F09"/>
    <w:rsid w:val="5D582952"/>
    <w:rsid w:val="5D630242"/>
    <w:rsid w:val="5D7A166C"/>
    <w:rsid w:val="5D7A62B2"/>
    <w:rsid w:val="5D8A1907"/>
    <w:rsid w:val="5D955BDF"/>
    <w:rsid w:val="5D9D50A4"/>
    <w:rsid w:val="5D9D72A2"/>
    <w:rsid w:val="5DA73435"/>
    <w:rsid w:val="5DB02A6E"/>
    <w:rsid w:val="5DB5274B"/>
    <w:rsid w:val="5DBC4FD6"/>
    <w:rsid w:val="5DC07EE2"/>
    <w:rsid w:val="5DC374E2"/>
    <w:rsid w:val="5DC82984"/>
    <w:rsid w:val="5DCA0168"/>
    <w:rsid w:val="5DCE5E14"/>
    <w:rsid w:val="5DF247AE"/>
    <w:rsid w:val="5DFA623C"/>
    <w:rsid w:val="5DFD7AA1"/>
    <w:rsid w:val="5E0E1ADF"/>
    <w:rsid w:val="5E133561"/>
    <w:rsid w:val="5E2B01CD"/>
    <w:rsid w:val="5E2B5C0D"/>
    <w:rsid w:val="5E2D1110"/>
    <w:rsid w:val="5E305296"/>
    <w:rsid w:val="5E306FCA"/>
    <w:rsid w:val="5E3174F7"/>
    <w:rsid w:val="5E3C7C6D"/>
    <w:rsid w:val="5E3E4C2D"/>
    <w:rsid w:val="5E4C6587"/>
    <w:rsid w:val="5E567F95"/>
    <w:rsid w:val="5E5A000E"/>
    <w:rsid w:val="5E633735"/>
    <w:rsid w:val="5E6751BA"/>
    <w:rsid w:val="5E6D40F8"/>
    <w:rsid w:val="5E7C289A"/>
    <w:rsid w:val="5E867220"/>
    <w:rsid w:val="5E9430E1"/>
    <w:rsid w:val="5E993761"/>
    <w:rsid w:val="5E9A46C9"/>
    <w:rsid w:val="5E9A521C"/>
    <w:rsid w:val="5EA6382A"/>
    <w:rsid w:val="5EAB5261"/>
    <w:rsid w:val="5EAD0764"/>
    <w:rsid w:val="5EB020A9"/>
    <w:rsid w:val="5EB707FB"/>
    <w:rsid w:val="5EC652B7"/>
    <w:rsid w:val="5ED00919"/>
    <w:rsid w:val="5ED13E1C"/>
    <w:rsid w:val="5EFC5EBF"/>
    <w:rsid w:val="5F281E03"/>
    <w:rsid w:val="5F295B30"/>
    <w:rsid w:val="5F3054BA"/>
    <w:rsid w:val="5F3F4450"/>
    <w:rsid w:val="5F417953"/>
    <w:rsid w:val="5F4E4775"/>
    <w:rsid w:val="5F74202B"/>
    <w:rsid w:val="5F796BB3"/>
    <w:rsid w:val="5F7B20B7"/>
    <w:rsid w:val="5F7D5E34"/>
    <w:rsid w:val="5F8F0265"/>
    <w:rsid w:val="5F956ECD"/>
    <w:rsid w:val="5F9B12E6"/>
    <w:rsid w:val="5FAF7413"/>
    <w:rsid w:val="5FB2478F"/>
    <w:rsid w:val="5FB4382F"/>
    <w:rsid w:val="5FB75D29"/>
    <w:rsid w:val="5FD510DD"/>
    <w:rsid w:val="5FFC5318"/>
    <w:rsid w:val="601B068D"/>
    <w:rsid w:val="601B50B8"/>
    <w:rsid w:val="602507AD"/>
    <w:rsid w:val="60286F19"/>
    <w:rsid w:val="60411B5B"/>
    <w:rsid w:val="604140B4"/>
    <w:rsid w:val="605836DE"/>
    <w:rsid w:val="605C5154"/>
    <w:rsid w:val="6073507B"/>
    <w:rsid w:val="60772D1D"/>
    <w:rsid w:val="60825D61"/>
    <w:rsid w:val="6088137B"/>
    <w:rsid w:val="60893CD5"/>
    <w:rsid w:val="609048D1"/>
    <w:rsid w:val="609B648B"/>
    <w:rsid w:val="60A5089F"/>
    <w:rsid w:val="60A74B29"/>
    <w:rsid w:val="60AB49A7"/>
    <w:rsid w:val="60B93FF6"/>
    <w:rsid w:val="60CC600F"/>
    <w:rsid w:val="60D243E8"/>
    <w:rsid w:val="60DA7A74"/>
    <w:rsid w:val="60E0197E"/>
    <w:rsid w:val="60F27BCE"/>
    <w:rsid w:val="60F94AA6"/>
    <w:rsid w:val="61017934"/>
    <w:rsid w:val="610A20AB"/>
    <w:rsid w:val="61137410"/>
    <w:rsid w:val="612B657A"/>
    <w:rsid w:val="612C5C74"/>
    <w:rsid w:val="613661DF"/>
    <w:rsid w:val="613B6814"/>
    <w:rsid w:val="61402C9C"/>
    <w:rsid w:val="614143F9"/>
    <w:rsid w:val="614E41B0"/>
    <w:rsid w:val="61533EBB"/>
    <w:rsid w:val="61650C24"/>
    <w:rsid w:val="616A1F24"/>
    <w:rsid w:val="61962DE8"/>
    <w:rsid w:val="61981D8D"/>
    <w:rsid w:val="619A35E6"/>
    <w:rsid w:val="61A85B43"/>
    <w:rsid w:val="61AE1CD5"/>
    <w:rsid w:val="61B21CD6"/>
    <w:rsid w:val="61B43A92"/>
    <w:rsid w:val="61CF7378"/>
    <w:rsid w:val="61D06D08"/>
    <w:rsid w:val="61E135B9"/>
    <w:rsid w:val="62090C01"/>
    <w:rsid w:val="62122FF4"/>
    <w:rsid w:val="62162EC0"/>
    <w:rsid w:val="621A064A"/>
    <w:rsid w:val="62261C95"/>
    <w:rsid w:val="622C1BD3"/>
    <w:rsid w:val="62371F2F"/>
    <w:rsid w:val="624124C5"/>
    <w:rsid w:val="62517C5B"/>
    <w:rsid w:val="625C216F"/>
    <w:rsid w:val="625E35EF"/>
    <w:rsid w:val="627A171F"/>
    <w:rsid w:val="62857AB0"/>
    <w:rsid w:val="628C17AD"/>
    <w:rsid w:val="629422C9"/>
    <w:rsid w:val="6294735B"/>
    <w:rsid w:val="62A0195F"/>
    <w:rsid w:val="62A22473"/>
    <w:rsid w:val="62A27060"/>
    <w:rsid w:val="62A80F69"/>
    <w:rsid w:val="62B7286A"/>
    <w:rsid w:val="62BA58DB"/>
    <w:rsid w:val="62C62A00"/>
    <w:rsid w:val="62D80886"/>
    <w:rsid w:val="62D83CB7"/>
    <w:rsid w:val="62E62FCC"/>
    <w:rsid w:val="62ED00CD"/>
    <w:rsid w:val="62F35B65"/>
    <w:rsid w:val="62F7456C"/>
    <w:rsid w:val="62FA6F67"/>
    <w:rsid w:val="630A358C"/>
    <w:rsid w:val="630B100E"/>
    <w:rsid w:val="6311787D"/>
    <w:rsid w:val="63122DB7"/>
    <w:rsid w:val="63164216"/>
    <w:rsid w:val="63175A37"/>
    <w:rsid w:val="63241BEF"/>
    <w:rsid w:val="63282B3C"/>
    <w:rsid w:val="63344F40"/>
    <w:rsid w:val="6335331E"/>
    <w:rsid w:val="633565CF"/>
    <w:rsid w:val="634A1ED8"/>
    <w:rsid w:val="6350047D"/>
    <w:rsid w:val="63544A11"/>
    <w:rsid w:val="63556A0A"/>
    <w:rsid w:val="636B2CC1"/>
    <w:rsid w:val="63796115"/>
    <w:rsid w:val="637C0048"/>
    <w:rsid w:val="6396536F"/>
    <w:rsid w:val="63A03E25"/>
    <w:rsid w:val="63A7308B"/>
    <w:rsid w:val="63C80AA7"/>
    <w:rsid w:val="63CF2051"/>
    <w:rsid w:val="63D7674F"/>
    <w:rsid w:val="63E663F3"/>
    <w:rsid w:val="63E85B9B"/>
    <w:rsid w:val="63EB1E8D"/>
    <w:rsid w:val="640102A1"/>
    <w:rsid w:val="640B1F68"/>
    <w:rsid w:val="640B2DAF"/>
    <w:rsid w:val="6412053C"/>
    <w:rsid w:val="6418744A"/>
    <w:rsid w:val="64202099"/>
    <w:rsid w:val="64393C7E"/>
    <w:rsid w:val="643C1380"/>
    <w:rsid w:val="643D5930"/>
    <w:rsid w:val="644B5DA1"/>
    <w:rsid w:val="644E4B1D"/>
    <w:rsid w:val="64526DA7"/>
    <w:rsid w:val="64561F2A"/>
    <w:rsid w:val="645668D7"/>
    <w:rsid w:val="64571082"/>
    <w:rsid w:val="64710555"/>
    <w:rsid w:val="6471351A"/>
    <w:rsid w:val="649C269E"/>
    <w:rsid w:val="64A151A1"/>
    <w:rsid w:val="64A44ECA"/>
    <w:rsid w:val="65115EE0"/>
    <w:rsid w:val="651313E3"/>
    <w:rsid w:val="651435E1"/>
    <w:rsid w:val="65306C58"/>
    <w:rsid w:val="6535624C"/>
    <w:rsid w:val="653B6D24"/>
    <w:rsid w:val="653D09B2"/>
    <w:rsid w:val="65434DC4"/>
    <w:rsid w:val="65650D9E"/>
    <w:rsid w:val="657105E3"/>
    <w:rsid w:val="65733D32"/>
    <w:rsid w:val="65826522"/>
    <w:rsid w:val="65880F62"/>
    <w:rsid w:val="65DA2EB4"/>
    <w:rsid w:val="65E05468"/>
    <w:rsid w:val="65E174B2"/>
    <w:rsid w:val="65E92340"/>
    <w:rsid w:val="65E93D4F"/>
    <w:rsid w:val="65F20A51"/>
    <w:rsid w:val="65F6154E"/>
    <w:rsid w:val="65F8295A"/>
    <w:rsid w:val="65FB74E1"/>
    <w:rsid w:val="660F66C6"/>
    <w:rsid w:val="66143184"/>
    <w:rsid w:val="6618285F"/>
    <w:rsid w:val="662007DB"/>
    <w:rsid w:val="66210586"/>
    <w:rsid w:val="664A6EE1"/>
    <w:rsid w:val="666C4E98"/>
    <w:rsid w:val="66705A9C"/>
    <w:rsid w:val="669222CD"/>
    <w:rsid w:val="66934D57"/>
    <w:rsid w:val="66A9277E"/>
    <w:rsid w:val="66AB5CDB"/>
    <w:rsid w:val="66D1483C"/>
    <w:rsid w:val="66DB36B5"/>
    <w:rsid w:val="66DF73D5"/>
    <w:rsid w:val="66E30A34"/>
    <w:rsid w:val="66E41870"/>
    <w:rsid w:val="66F74A7C"/>
    <w:rsid w:val="67046310"/>
    <w:rsid w:val="670F2122"/>
    <w:rsid w:val="671E6EBA"/>
    <w:rsid w:val="672353EB"/>
    <w:rsid w:val="673D2D9D"/>
    <w:rsid w:val="674C5378"/>
    <w:rsid w:val="675B47A0"/>
    <w:rsid w:val="675C650D"/>
    <w:rsid w:val="676A1537"/>
    <w:rsid w:val="67830723"/>
    <w:rsid w:val="679875F3"/>
    <w:rsid w:val="679D0A8D"/>
    <w:rsid w:val="67A27113"/>
    <w:rsid w:val="67B91FEB"/>
    <w:rsid w:val="67C14CA8"/>
    <w:rsid w:val="67C522EB"/>
    <w:rsid w:val="67D13126"/>
    <w:rsid w:val="67D34DA8"/>
    <w:rsid w:val="67D71B4D"/>
    <w:rsid w:val="67DA08F2"/>
    <w:rsid w:val="67E67EFD"/>
    <w:rsid w:val="67EF133D"/>
    <w:rsid w:val="67F52326"/>
    <w:rsid w:val="67F609DE"/>
    <w:rsid w:val="68105548"/>
    <w:rsid w:val="68245FFF"/>
    <w:rsid w:val="68286773"/>
    <w:rsid w:val="68313223"/>
    <w:rsid w:val="68322E13"/>
    <w:rsid w:val="68334803"/>
    <w:rsid w:val="683E2947"/>
    <w:rsid w:val="684D4E50"/>
    <w:rsid w:val="68524A5A"/>
    <w:rsid w:val="685A425F"/>
    <w:rsid w:val="685D5648"/>
    <w:rsid w:val="686626D4"/>
    <w:rsid w:val="686D58E2"/>
    <w:rsid w:val="687A53D3"/>
    <w:rsid w:val="688C2914"/>
    <w:rsid w:val="68B172D0"/>
    <w:rsid w:val="68CC36FD"/>
    <w:rsid w:val="68D92A13"/>
    <w:rsid w:val="68D945C2"/>
    <w:rsid w:val="68DF23D7"/>
    <w:rsid w:val="68ED0987"/>
    <w:rsid w:val="68F71FC3"/>
    <w:rsid w:val="690028D2"/>
    <w:rsid w:val="690412D8"/>
    <w:rsid w:val="6908423B"/>
    <w:rsid w:val="690F2AF5"/>
    <w:rsid w:val="69122C12"/>
    <w:rsid w:val="69136070"/>
    <w:rsid w:val="69152E82"/>
    <w:rsid w:val="69255090"/>
    <w:rsid w:val="69310EA3"/>
    <w:rsid w:val="69364F9B"/>
    <w:rsid w:val="69367529"/>
    <w:rsid w:val="695350F5"/>
    <w:rsid w:val="69642ADC"/>
    <w:rsid w:val="69756720"/>
    <w:rsid w:val="69794B1B"/>
    <w:rsid w:val="697A259C"/>
    <w:rsid w:val="697B2097"/>
    <w:rsid w:val="697F6274"/>
    <w:rsid w:val="69814125"/>
    <w:rsid w:val="699B1CEB"/>
    <w:rsid w:val="69A25F3E"/>
    <w:rsid w:val="69B36595"/>
    <w:rsid w:val="69B97B02"/>
    <w:rsid w:val="69CF676C"/>
    <w:rsid w:val="69DA0037"/>
    <w:rsid w:val="69DE22C1"/>
    <w:rsid w:val="69E4128E"/>
    <w:rsid w:val="69FC1871"/>
    <w:rsid w:val="6A5036A2"/>
    <w:rsid w:val="6A565449"/>
    <w:rsid w:val="6A601595"/>
    <w:rsid w:val="6A6D0F0B"/>
    <w:rsid w:val="6A730C09"/>
    <w:rsid w:val="6A800486"/>
    <w:rsid w:val="6A8316BB"/>
    <w:rsid w:val="6A8435EC"/>
    <w:rsid w:val="6A927D2F"/>
    <w:rsid w:val="6A9A3C24"/>
    <w:rsid w:val="6A9E6E7B"/>
    <w:rsid w:val="6AAB5D19"/>
    <w:rsid w:val="6AAC038F"/>
    <w:rsid w:val="6AAC3C13"/>
    <w:rsid w:val="6AB4520A"/>
    <w:rsid w:val="6AC27150"/>
    <w:rsid w:val="6AC6776C"/>
    <w:rsid w:val="6AC769BB"/>
    <w:rsid w:val="6AD51554"/>
    <w:rsid w:val="6AD918CE"/>
    <w:rsid w:val="6ADB0EDF"/>
    <w:rsid w:val="6AE34A47"/>
    <w:rsid w:val="6B030D9E"/>
    <w:rsid w:val="6B073028"/>
    <w:rsid w:val="6B0D5B1A"/>
    <w:rsid w:val="6B15453C"/>
    <w:rsid w:val="6B157DBF"/>
    <w:rsid w:val="6B2028CD"/>
    <w:rsid w:val="6B2D5466"/>
    <w:rsid w:val="6B2F428A"/>
    <w:rsid w:val="6B405C8C"/>
    <w:rsid w:val="6B411165"/>
    <w:rsid w:val="6B437609"/>
    <w:rsid w:val="6B654624"/>
    <w:rsid w:val="6B6E3CD1"/>
    <w:rsid w:val="6B834B70"/>
    <w:rsid w:val="6B8E6784"/>
    <w:rsid w:val="6B94288B"/>
    <w:rsid w:val="6B953102"/>
    <w:rsid w:val="6BA0733A"/>
    <w:rsid w:val="6BA42B26"/>
    <w:rsid w:val="6BA728E1"/>
    <w:rsid w:val="6BAB24B1"/>
    <w:rsid w:val="6BB17C3D"/>
    <w:rsid w:val="6BC624FA"/>
    <w:rsid w:val="6BD15F74"/>
    <w:rsid w:val="6BD23163"/>
    <w:rsid w:val="6BED2021"/>
    <w:rsid w:val="6BF419AB"/>
    <w:rsid w:val="6BF61DB4"/>
    <w:rsid w:val="6BF9694B"/>
    <w:rsid w:val="6C051231"/>
    <w:rsid w:val="6C257FDA"/>
    <w:rsid w:val="6C39469E"/>
    <w:rsid w:val="6C423CA9"/>
    <w:rsid w:val="6C5277C6"/>
    <w:rsid w:val="6C606ADC"/>
    <w:rsid w:val="6C6E3873"/>
    <w:rsid w:val="6C6F5D79"/>
    <w:rsid w:val="6C727EFC"/>
    <w:rsid w:val="6C7376FF"/>
    <w:rsid w:val="6C750EC8"/>
    <w:rsid w:val="6C776701"/>
    <w:rsid w:val="6C7A7686"/>
    <w:rsid w:val="6C7B1FFA"/>
    <w:rsid w:val="6C7D04BF"/>
    <w:rsid w:val="6C8F3DA8"/>
    <w:rsid w:val="6CBA2476"/>
    <w:rsid w:val="6CBD6E76"/>
    <w:rsid w:val="6CCE4516"/>
    <w:rsid w:val="6CE9777A"/>
    <w:rsid w:val="6CEC4142"/>
    <w:rsid w:val="6CED646F"/>
    <w:rsid w:val="6CF622A4"/>
    <w:rsid w:val="6D0B1173"/>
    <w:rsid w:val="6D0D6F6D"/>
    <w:rsid w:val="6D18628B"/>
    <w:rsid w:val="6D1C605F"/>
    <w:rsid w:val="6D270AA3"/>
    <w:rsid w:val="6D2E6A65"/>
    <w:rsid w:val="6D336A3E"/>
    <w:rsid w:val="6D342338"/>
    <w:rsid w:val="6D4149D3"/>
    <w:rsid w:val="6D4649FF"/>
    <w:rsid w:val="6D494BB1"/>
    <w:rsid w:val="6D4A1FB1"/>
    <w:rsid w:val="6D527369"/>
    <w:rsid w:val="6D874340"/>
    <w:rsid w:val="6D87653E"/>
    <w:rsid w:val="6D9A1118"/>
    <w:rsid w:val="6DA438F0"/>
    <w:rsid w:val="6DB30687"/>
    <w:rsid w:val="6DC463A3"/>
    <w:rsid w:val="6DCD08CC"/>
    <w:rsid w:val="6DCF21B6"/>
    <w:rsid w:val="6DD30BBC"/>
    <w:rsid w:val="6DE7565E"/>
    <w:rsid w:val="6DF03702"/>
    <w:rsid w:val="6DF42D6F"/>
    <w:rsid w:val="6DF62EFA"/>
    <w:rsid w:val="6E041405"/>
    <w:rsid w:val="6E0E1510"/>
    <w:rsid w:val="6E137A37"/>
    <w:rsid w:val="6E3147D9"/>
    <w:rsid w:val="6E360C61"/>
    <w:rsid w:val="6E3A4838"/>
    <w:rsid w:val="6E3D33D7"/>
    <w:rsid w:val="6E4224F5"/>
    <w:rsid w:val="6E454582"/>
    <w:rsid w:val="6E4E1088"/>
    <w:rsid w:val="6E6156DE"/>
    <w:rsid w:val="6E69499A"/>
    <w:rsid w:val="6E78714C"/>
    <w:rsid w:val="6E977A01"/>
    <w:rsid w:val="6EBA5637"/>
    <w:rsid w:val="6EC12F60"/>
    <w:rsid w:val="6EC14FC1"/>
    <w:rsid w:val="6ECA36D3"/>
    <w:rsid w:val="6ECA7E4F"/>
    <w:rsid w:val="6ECF7B5A"/>
    <w:rsid w:val="6ED437FD"/>
    <w:rsid w:val="6EE348F7"/>
    <w:rsid w:val="6EF20976"/>
    <w:rsid w:val="6EF7749C"/>
    <w:rsid w:val="6EFB4F7B"/>
    <w:rsid w:val="6EFD3D62"/>
    <w:rsid w:val="6F0311DC"/>
    <w:rsid w:val="6F1F414B"/>
    <w:rsid w:val="6F201740"/>
    <w:rsid w:val="6F410D93"/>
    <w:rsid w:val="6F437B19"/>
    <w:rsid w:val="6F4A7158"/>
    <w:rsid w:val="6F4D012D"/>
    <w:rsid w:val="6F651353"/>
    <w:rsid w:val="6F711D40"/>
    <w:rsid w:val="6F7D2FE6"/>
    <w:rsid w:val="6F911E17"/>
    <w:rsid w:val="6FAA4F3F"/>
    <w:rsid w:val="6FB1014D"/>
    <w:rsid w:val="6FB410D2"/>
    <w:rsid w:val="6FB72592"/>
    <w:rsid w:val="6FC04EE4"/>
    <w:rsid w:val="6FC203E7"/>
    <w:rsid w:val="6FC82A91"/>
    <w:rsid w:val="6FCB457A"/>
    <w:rsid w:val="6FCD06BC"/>
    <w:rsid w:val="6FDB3510"/>
    <w:rsid w:val="6FDB698D"/>
    <w:rsid w:val="6FDC4815"/>
    <w:rsid w:val="6FE42E3F"/>
    <w:rsid w:val="700B625D"/>
    <w:rsid w:val="701A4942"/>
    <w:rsid w:val="70206203"/>
    <w:rsid w:val="70213C84"/>
    <w:rsid w:val="70244C09"/>
    <w:rsid w:val="70352E76"/>
    <w:rsid w:val="70911389"/>
    <w:rsid w:val="70915FEE"/>
    <w:rsid w:val="70AE1F50"/>
    <w:rsid w:val="70BA7223"/>
    <w:rsid w:val="70BB4527"/>
    <w:rsid w:val="70BD5995"/>
    <w:rsid w:val="70C72790"/>
    <w:rsid w:val="70C92883"/>
    <w:rsid w:val="70CB5DE3"/>
    <w:rsid w:val="70D31529"/>
    <w:rsid w:val="70D91ED4"/>
    <w:rsid w:val="70DB6936"/>
    <w:rsid w:val="70DE30E7"/>
    <w:rsid w:val="70DF77AC"/>
    <w:rsid w:val="70EB6BD0"/>
    <w:rsid w:val="70F64F61"/>
    <w:rsid w:val="70FD47D0"/>
    <w:rsid w:val="71083A9D"/>
    <w:rsid w:val="711C739F"/>
    <w:rsid w:val="71275730"/>
    <w:rsid w:val="712C0EE9"/>
    <w:rsid w:val="71344A46"/>
    <w:rsid w:val="71386D8B"/>
    <w:rsid w:val="713C00A7"/>
    <w:rsid w:val="71411B5D"/>
    <w:rsid w:val="71442AE2"/>
    <w:rsid w:val="714A4FFC"/>
    <w:rsid w:val="714B62C6"/>
    <w:rsid w:val="714E756E"/>
    <w:rsid w:val="71545FB0"/>
    <w:rsid w:val="71622092"/>
    <w:rsid w:val="71642CDE"/>
    <w:rsid w:val="7172033C"/>
    <w:rsid w:val="717B51BA"/>
    <w:rsid w:val="71891F52"/>
    <w:rsid w:val="71974AEA"/>
    <w:rsid w:val="71A312C0"/>
    <w:rsid w:val="71B118E8"/>
    <w:rsid w:val="71B46619"/>
    <w:rsid w:val="71D523D1"/>
    <w:rsid w:val="71FC6A0D"/>
    <w:rsid w:val="7208067D"/>
    <w:rsid w:val="721003C6"/>
    <w:rsid w:val="72225DC0"/>
    <w:rsid w:val="72246466"/>
    <w:rsid w:val="723F61FD"/>
    <w:rsid w:val="72452C92"/>
    <w:rsid w:val="724D5513"/>
    <w:rsid w:val="725658DD"/>
    <w:rsid w:val="72760A42"/>
    <w:rsid w:val="72843BD9"/>
    <w:rsid w:val="72903A8D"/>
    <w:rsid w:val="72997B90"/>
    <w:rsid w:val="729F1A9A"/>
    <w:rsid w:val="72A44C71"/>
    <w:rsid w:val="72B27B41"/>
    <w:rsid w:val="72C96161"/>
    <w:rsid w:val="72CF006A"/>
    <w:rsid w:val="72D51F74"/>
    <w:rsid w:val="72D60F59"/>
    <w:rsid w:val="72D92B78"/>
    <w:rsid w:val="72DE0E7D"/>
    <w:rsid w:val="72E012FB"/>
    <w:rsid w:val="72E04CB0"/>
    <w:rsid w:val="72F05C92"/>
    <w:rsid w:val="72F726AB"/>
    <w:rsid w:val="730978E8"/>
    <w:rsid w:val="731D1738"/>
    <w:rsid w:val="73401854"/>
    <w:rsid w:val="73460F35"/>
    <w:rsid w:val="736F68EF"/>
    <w:rsid w:val="73704370"/>
    <w:rsid w:val="737956BB"/>
    <w:rsid w:val="737F240C"/>
    <w:rsid w:val="739410AD"/>
    <w:rsid w:val="73AD2D17"/>
    <w:rsid w:val="73B21B64"/>
    <w:rsid w:val="73B23DE5"/>
    <w:rsid w:val="73C03A5C"/>
    <w:rsid w:val="73CE0A37"/>
    <w:rsid w:val="73DA5F9E"/>
    <w:rsid w:val="73DC6F23"/>
    <w:rsid w:val="73FF4891"/>
    <w:rsid w:val="7400145B"/>
    <w:rsid w:val="740E025D"/>
    <w:rsid w:val="740F7DAC"/>
    <w:rsid w:val="742915A0"/>
    <w:rsid w:val="74422F90"/>
    <w:rsid w:val="74472E04"/>
    <w:rsid w:val="744A55B8"/>
    <w:rsid w:val="744F7262"/>
    <w:rsid w:val="74544D15"/>
    <w:rsid w:val="74662AFE"/>
    <w:rsid w:val="746F4918"/>
    <w:rsid w:val="74776951"/>
    <w:rsid w:val="74777121"/>
    <w:rsid w:val="74793347"/>
    <w:rsid w:val="74827567"/>
    <w:rsid w:val="748309B5"/>
    <w:rsid w:val="74865F81"/>
    <w:rsid w:val="748E4584"/>
    <w:rsid w:val="7493680A"/>
    <w:rsid w:val="749444D3"/>
    <w:rsid w:val="74A024E4"/>
    <w:rsid w:val="74A05D67"/>
    <w:rsid w:val="74A87828"/>
    <w:rsid w:val="74A95372"/>
    <w:rsid w:val="74B45A25"/>
    <w:rsid w:val="74C35F1C"/>
    <w:rsid w:val="74C64922"/>
    <w:rsid w:val="74D22A66"/>
    <w:rsid w:val="74D573E4"/>
    <w:rsid w:val="74E739D5"/>
    <w:rsid w:val="74E93BDD"/>
    <w:rsid w:val="7504000A"/>
    <w:rsid w:val="751066E7"/>
    <w:rsid w:val="75244CBB"/>
    <w:rsid w:val="75292712"/>
    <w:rsid w:val="752949C6"/>
    <w:rsid w:val="752F68D0"/>
    <w:rsid w:val="7542644F"/>
    <w:rsid w:val="755F1717"/>
    <w:rsid w:val="75630023"/>
    <w:rsid w:val="756D2830"/>
    <w:rsid w:val="75704960"/>
    <w:rsid w:val="75732E40"/>
    <w:rsid w:val="75791E0D"/>
    <w:rsid w:val="758761E2"/>
    <w:rsid w:val="758F0EBE"/>
    <w:rsid w:val="759365F4"/>
    <w:rsid w:val="75944076"/>
    <w:rsid w:val="75AB1967"/>
    <w:rsid w:val="75C34BC5"/>
    <w:rsid w:val="75CC6501"/>
    <w:rsid w:val="75CF5154"/>
    <w:rsid w:val="75D2195C"/>
    <w:rsid w:val="75E45F3A"/>
    <w:rsid w:val="75F714F8"/>
    <w:rsid w:val="75F716B7"/>
    <w:rsid w:val="76041DAB"/>
    <w:rsid w:val="761D2CD5"/>
    <w:rsid w:val="761F356F"/>
    <w:rsid w:val="762F4686"/>
    <w:rsid w:val="7632628D"/>
    <w:rsid w:val="764A1E54"/>
    <w:rsid w:val="76514429"/>
    <w:rsid w:val="765F2A19"/>
    <w:rsid w:val="76622145"/>
    <w:rsid w:val="766A2DD4"/>
    <w:rsid w:val="767055CD"/>
    <w:rsid w:val="767C2448"/>
    <w:rsid w:val="768E482D"/>
    <w:rsid w:val="76AD0C1A"/>
    <w:rsid w:val="76C30EE4"/>
    <w:rsid w:val="76C656EC"/>
    <w:rsid w:val="76CF0639"/>
    <w:rsid w:val="76D75383"/>
    <w:rsid w:val="76DC366E"/>
    <w:rsid w:val="76F30F3E"/>
    <w:rsid w:val="77083D5A"/>
    <w:rsid w:val="770C1A15"/>
    <w:rsid w:val="771C4DF6"/>
    <w:rsid w:val="7721127E"/>
    <w:rsid w:val="774719C3"/>
    <w:rsid w:val="774E68CA"/>
    <w:rsid w:val="77581A8A"/>
    <w:rsid w:val="77743287"/>
    <w:rsid w:val="777B0693"/>
    <w:rsid w:val="77850F89"/>
    <w:rsid w:val="7794338E"/>
    <w:rsid w:val="7799176B"/>
    <w:rsid w:val="779E794E"/>
    <w:rsid w:val="77B86F59"/>
    <w:rsid w:val="77BA3F31"/>
    <w:rsid w:val="77BF7E83"/>
    <w:rsid w:val="77C5662A"/>
    <w:rsid w:val="77D35602"/>
    <w:rsid w:val="77D862E0"/>
    <w:rsid w:val="77DF61B9"/>
    <w:rsid w:val="77E070D4"/>
    <w:rsid w:val="77E7597D"/>
    <w:rsid w:val="77EA1FCC"/>
    <w:rsid w:val="77FA196E"/>
    <w:rsid w:val="77FD31EB"/>
    <w:rsid w:val="7800416F"/>
    <w:rsid w:val="78192A79"/>
    <w:rsid w:val="784A7A67"/>
    <w:rsid w:val="784E646D"/>
    <w:rsid w:val="786673F9"/>
    <w:rsid w:val="786F7233"/>
    <w:rsid w:val="78896E53"/>
    <w:rsid w:val="789750D4"/>
    <w:rsid w:val="789B436E"/>
    <w:rsid w:val="789C3FEE"/>
    <w:rsid w:val="789D7871"/>
    <w:rsid w:val="789E2D74"/>
    <w:rsid w:val="78A220FC"/>
    <w:rsid w:val="78AE5C0B"/>
    <w:rsid w:val="78C7140A"/>
    <w:rsid w:val="78D35D3B"/>
    <w:rsid w:val="78D5359F"/>
    <w:rsid w:val="78E61AFF"/>
    <w:rsid w:val="78FB1E09"/>
    <w:rsid w:val="78FD0B8F"/>
    <w:rsid w:val="78FD69D1"/>
    <w:rsid w:val="790145D3"/>
    <w:rsid w:val="79152620"/>
    <w:rsid w:val="791529B3"/>
    <w:rsid w:val="791E00B1"/>
    <w:rsid w:val="7935051C"/>
    <w:rsid w:val="79350CE9"/>
    <w:rsid w:val="79505360"/>
    <w:rsid w:val="796075AF"/>
    <w:rsid w:val="796468F4"/>
    <w:rsid w:val="79751E5F"/>
    <w:rsid w:val="797D10DD"/>
    <w:rsid w:val="799063EB"/>
    <w:rsid w:val="79B63AE8"/>
    <w:rsid w:val="79BF2E4B"/>
    <w:rsid w:val="79C14150"/>
    <w:rsid w:val="79C31852"/>
    <w:rsid w:val="79D35BE3"/>
    <w:rsid w:val="79D917F7"/>
    <w:rsid w:val="79DF1182"/>
    <w:rsid w:val="79EA1711"/>
    <w:rsid w:val="79EA642D"/>
    <w:rsid w:val="79F845D8"/>
    <w:rsid w:val="7A0138B5"/>
    <w:rsid w:val="7A355A15"/>
    <w:rsid w:val="7A492205"/>
    <w:rsid w:val="7A5101BC"/>
    <w:rsid w:val="7A514939"/>
    <w:rsid w:val="7A566842"/>
    <w:rsid w:val="7A581D45"/>
    <w:rsid w:val="7A5D61CD"/>
    <w:rsid w:val="7A6413DB"/>
    <w:rsid w:val="7A6E2A15"/>
    <w:rsid w:val="7A7051EE"/>
    <w:rsid w:val="7A7571D4"/>
    <w:rsid w:val="7A7D46D4"/>
    <w:rsid w:val="7A851910"/>
    <w:rsid w:val="7A993B10"/>
    <w:rsid w:val="7A9A18B5"/>
    <w:rsid w:val="7A9A3396"/>
    <w:rsid w:val="7A9B7337"/>
    <w:rsid w:val="7AA73149"/>
    <w:rsid w:val="7ABF1274"/>
    <w:rsid w:val="7AD47110"/>
    <w:rsid w:val="7AE344F7"/>
    <w:rsid w:val="7AE85B99"/>
    <w:rsid w:val="7AEB62F8"/>
    <w:rsid w:val="7B0556E1"/>
    <w:rsid w:val="7B14377D"/>
    <w:rsid w:val="7B16586F"/>
    <w:rsid w:val="7B1C5306"/>
    <w:rsid w:val="7B1F628B"/>
    <w:rsid w:val="7B300BD4"/>
    <w:rsid w:val="7B334F2B"/>
    <w:rsid w:val="7B532603"/>
    <w:rsid w:val="7B6C28E3"/>
    <w:rsid w:val="7B8F0A8F"/>
    <w:rsid w:val="7B8F3CBE"/>
    <w:rsid w:val="7BAC370B"/>
    <w:rsid w:val="7BB25965"/>
    <w:rsid w:val="7BBC718F"/>
    <w:rsid w:val="7BBF287F"/>
    <w:rsid w:val="7BBF3C16"/>
    <w:rsid w:val="7BCA35B6"/>
    <w:rsid w:val="7BD37F75"/>
    <w:rsid w:val="7BE26D97"/>
    <w:rsid w:val="7C00467F"/>
    <w:rsid w:val="7C181D26"/>
    <w:rsid w:val="7C1C072C"/>
    <w:rsid w:val="7C1D353B"/>
    <w:rsid w:val="7C1E4B1F"/>
    <w:rsid w:val="7C2F774D"/>
    <w:rsid w:val="7C346B2B"/>
    <w:rsid w:val="7C3965A3"/>
    <w:rsid w:val="7C405469"/>
    <w:rsid w:val="7C5A278F"/>
    <w:rsid w:val="7C5B0211"/>
    <w:rsid w:val="7C5B0F42"/>
    <w:rsid w:val="7C615A70"/>
    <w:rsid w:val="7C62561D"/>
    <w:rsid w:val="7C6850C5"/>
    <w:rsid w:val="7C843B6F"/>
    <w:rsid w:val="7C846CA9"/>
    <w:rsid w:val="7C8F33A4"/>
    <w:rsid w:val="7CC47C40"/>
    <w:rsid w:val="7CC678C0"/>
    <w:rsid w:val="7CD014D5"/>
    <w:rsid w:val="7CD84856"/>
    <w:rsid w:val="7CE5236D"/>
    <w:rsid w:val="7CEC772B"/>
    <w:rsid w:val="7CF75576"/>
    <w:rsid w:val="7CFC361E"/>
    <w:rsid w:val="7D056E2C"/>
    <w:rsid w:val="7D2D3DED"/>
    <w:rsid w:val="7D3521DD"/>
    <w:rsid w:val="7D3D40FF"/>
    <w:rsid w:val="7D5A1439"/>
    <w:rsid w:val="7D5D6B3A"/>
    <w:rsid w:val="7D5F0BC9"/>
    <w:rsid w:val="7D67744A"/>
    <w:rsid w:val="7D680815"/>
    <w:rsid w:val="7D6A5E50"/>
    <w:rsid w:val="7D724B93"/>
    <w:rsid w:val="7D792BE7"/>
    <w:rsid w:val="7D817186"/>
    <w:rsid w:val="7D8306E9"/>
    <w:rsid w:val="7D872E0E"/>
    <w:rsid w:val="7D987C19"/>
    <w:rsid w:val="7DA32DA7"/>
    <w:rsid w:val="7DA779BA"/>
    <w:rsid w:val="7DAA7905"/>
    <w:rsid w:val="7DBC23D7"/>
    <w:rsid w:val="7DDC15FA"/>
    <w:rsid w:val="7DE17355"/>
    <w:rsid w:val="7DE45B1A"/>
    <w:rsid w:val="7DEA7D7A"/>
    <w:rsid w:val="7DF57FB2"/>
    <w:rsid w:val="7DFD53BF"/>
    <w:rsid w:val="7E027E0B"/>
    <w:rsid w:val="7E0E327B"/>
    <w:rsid w:val="7E1C7E85"/>
    <w:rsid w:val="7E1F6BF8"/>
    <w:rsid w:val="7E287508"/>
    <w:rsid w:val="7E394D47"/>
    <w:rsid w:val="7E5C44DF"/>
    <w:rsid w:val="7E6E21FA"/>
    <w:rsid w:val="7E820E9B"/>
    <w:rsid w:val="7E894825"/>
    <w:rsid w:val="7E8D0D22"/>
    <w:rsid w:val="7E930A03"/>
    <w:rsid w:val="7E982BBD"/>
    <w:rsid w:val="7EAB425E"/>
    <w:rsid w:val="7EC31090"/>
    <w:rsid w:val="7ED334DD"/>
    <w:rsid w:val="7EF47ED5"/>
    <w:rsid w:val="7F042234"/>
    <w:rsid w:val="7F0C10E5"/>
    <w:rsid w:val="7F0C2FFD"/>
    <w:rsid w:val="7F0C557C"/>
    <w:rsid w:val="7F131D68"/>
    <w:rsid w:val="7F211A7E"/>
    <w:rsid w:val="7F271629"/>
    <w:rsid w:val="7F326C97"/>
    <w:rsid w:val="7F445F3E"/>
    <w:rsid w:val="7F540612"/>
    <w:rsid w:val="7F5515AA"/>
    <w:rsid w:val="7F92641E"/>
    <w:rsid w:val="7F960C64"/>
    <w:rsid w:val="7FA455F4"/>
    <w:rsid w:val="7FB82D3D"/>
    <w:rsid w:val="7FBD539F"/>
    <w:rsid w:val="7FD17D47"/>
    <w:rsid w:val="7FD75F49"/>
    <w:rsid w:val="7FDD0AB3"/>
    <w:rsid w:val="7FF24575"/>
    <w:rsid w:val="7FF308D2"/>
    <w:rsid w:val="7FFB2C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stroke="f">
      <v:fill on="f"/>
      <v:stroke on="f"/>
    </o:shapedefaults>
    <o:shapelayout v:ext="edit">
      <o:idmap v:ext="edit" data="1"/>
    </o:shapelayout>
  </w:shapeDefaults>
  <w:decimalSymbol w:val="."/>
  <w:listSeparator w:val=","/>
  <w14:docId w14:val="5311E57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semiHidden="1" w:unhideWhenUsed="1"/>
    <w:lsdException w:name="annotation text" w:uiPriority="0"/>
    <w:lsdException w:name="header" w:uiPriority="0"/>
    <w:lsdException w:name="footer" w:uiPriority="0"/>
    <w:lsdException w:name="index heading" w:semiHidden="1" w:unhideWhenUsed="1"/>
    <w:lsdException w:name="caption" w:uiPriority="35" w:qFormat="1"/>
    <w:lsdException w:name="table of figures" w:uiPriority="0"/>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FollowedHyperlink" w:unhideWhenUsed="1"/>
    <w:lsdException w:name="Strong" w:uiPriority="22" w:qFormat="1"/>
    <w:lsdException w:name="Emphasis" w:uiPriority="2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nhideWhenUsed="1"/>
    <w:lsdException w:name="Table Theme" w:semiHidden="1" w:unhideWhenUsed="1"/>
    <w:lsdException w:name="Note Level 1" w:semiHidden="1" w:unhideWhenUsed="1"/>
    <w:lsdException w:name="Note Level 2"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qFormat="1"/>
    <w:lsdException w:name="Light Shading Accent 1"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line="360" w:lineRule="auto"/>
      <w:ind w:firstLineChars="200" w:firstLine="420"/>
      <w:jc w:val="both"/>
    </w:pPr>
    <w:rPr>
      <w:rFonts w:ascii="Times New Roman" w:hAnsi="Times New Roman"/>
      <w:kern w:val="2"/>
      <w:sz w:val="28"/>
      <w:szCs w:val="21"/>
    </w:rPr>
  </w:style>
  <w:style w:type="paragraph" w:styleId="1">
    <w:name w:val="heading 1"/>
    <w:basedOn w:val="a"/>
    <w:next w:val="a"/>
    <w:qFormat/>
    <w:pPr>
      <w:keepNext/>
      <w:keepLines/>
      <w:numPr>
        <w:numId w:val="1"/>
      </w:numPr>
      <w:tabs>
        <w:tab w:val="left" w:pos="0"/>
      </w:tabs>
      <w:snapToGrid w:val="0"/>
      <w:spacing w:beforeLines="50" w:before="50" w:afterLines="50" w:after="50"/>
      <w:ind w:left="0" w:firstLineChars="0" w:firstLine="0"/>
      <w:jc w:val="left"/>
      <w:outlineLvl w:val="0"/>
    </w:pPr>
    <w:rPr>
      <w:b/>
      <w:bCs/>
      <w:kern w:val="44"/>
      <w:sz w:val="32"/>
      <w:szCs w:val="32"/>
    </w:rPr>
  </w:style>
  <w:style w:type="paragraph" w:styleId="2">
    <w:name w:val="heading 2"/>
    <w:basedOn w:val="a"/>
    <w:next w:val="a"/>
    <w:link w:val="20"/>
    <w:qFormat/>
    <w:pPr>
      <w:keepNext/>
      <w:keepLines/>
      <w:numPr>
        <w:ilvl w:val="1"/>
        <w:numId w:val="1"/>
      </w:numPr>
      <w:tabs>
        <w:tab w:val="left" w:pos="0"/>
      </w:tabs>
      <w:adjustRightInd w:val="0"/>
      <w:snapToGrid w:val="0"/>
      <w:spacing w:beforeLines="50" w:before="50" w:afterLines="50" w:after="50"/>
      <w:ind w:left="0" w:firstLineChars="0" w:firstLine="0"/>
      <w:jc w:val="left"/>
      <w:outlineLvl w:val="1"/>
    </w:pPr>
    <w:rPr>
      <w:rFonts w:ascii="宋体" w:hAnsi="宋体"/>
      <w:b/>
      <w:bCs/>
      <w:sz w:val="30"/>
      <w:szCs w:val="30"/>
    </w:rPr>
  </w:style>
  <w:style w:type="paragraph" w:styleId="3">
    <w:name w:val="heading 3"/>
    <w:basedOn w:val="a"/>
    <w:next w:val="a"/>
    <w:link w:val="30"/>
    <w:qFormat/>
    <w:pPr>
      <w:keepNext/>
      <w:keepLines/>
      <w:numPr>
        <w:ilvl w:val="2"/>
        <w:numId w:val="1"/>
      </w:numPr>
      <w:tabs>
        <w:tab w:val="left" w:pos="720"/>
      </w:tabs>
      <w:adjustRightInd w:val="0"/>
      <w:ind w:left="0" w:firstLineChars="0" w:firstLine="0"/>
      <w:outlineLvl w:val="2"/>
    </w:pPr>
    <w:rPr>
      <w:b/>
      <w:bCs/>
      <w:szCs w:val="28"/>
      <w:lang w:val="x-none" w:eastAsia="x-none"/>
    </w:rPr>
  </w:style>
  <w:style w:type="paragraph" w:styleId="4">
    <w:name w:val="heading 4"/>
    <w:basedOn w:val="a"/>
    <w:next w:val="a"/>
    <w:link w:val="40"/>
    <w:qFormat/>
    <w:pPr>
      <w:keepNext/>
      <w:keepLines/>
      <w:numPr>
        <w:ilvl w:val="3"/>
        <w:numId w:val="1"/>
      </w:numPr>
      <w:tabs>
        <w:tab w:val="left" w:pos="0"/>
      </w:tabs>
      <w:adjustRightInd w:val="0"/>
      <w:snapToGrid w:val="0"/>
      <w:spacing w:beforeLines="50" w:before="50" w:afterLines="50" w:after="50"/>
      <w:ind w:left="0" w:firstLineChars="0" w:firstLine="0"/>
      <w:jc w:val="left"/>
      <w:outlineLvl w:val="3"/>
    </w:pPr>
    <w:rPr>
      <w:bCs/>
      <w:szCs w:val="28"/>
      <w:lang w:val="x-none" w:eastAsia="x-none"/>
    </w:rPr>
  </w:style>
  <w:style w:type="paragraph" w:styleId="5">
    <w:name w:val="heading 5"/>
    <w:basedOn w:val="a"/>
    <w:next w:val="a"/>
    <w:link w:val="50"/>
    <w:qFormat/>
    <w:pPr>
      <w:keepNext/>
      <w:keepLines/>
      <w:numPr>
        <w:ilvl w:val="4"/>
        <w:numId w:val="1"/>
      </w:numPr>
      <w:tabs>
        <w:tab w:val="left" w:pos="1008"/>
      </w:tabs>
      <w:adjustRightInd w:val="0"/>
      <w:snapToGrid w:val="0"/>
      <w:ind w:left="0" w:firstLineChars="0" w:firstLine="0"/>
      <w:outlineLvl w:val="4"/>
    </w:pPr>
    <w:rPr>
      <w:szCs w:val="28"/>
      <w:lang w:val="x-none" w:eastAsia="x-none"/>
    </w:rPr>
  </w:style>
  <w:style w:type="paragraph" w:styleId="6">
    <w:name w:val="heading 6"/>
    <w:basedOn w:val="a"/>
    <w:next w:val="a"/>
    <w:qFormat/>
    <w:pPr>
      <w:keepNext/>
      <w:keepLines/>
      <w:numPr>
        <w:ilvl w:val="5"/>
        <w:numId w:val="1"/>
      </w:numPr>
      <w:tabs>
        <w:tab w:val="clear" w:pos="1151"/>
        <w:tab w:val="left" w:pos="1152"/>
      </w:tabs>
      <w:adjustRightInd w:val="0"/>
      <w:snapToGrid w:val="0"/>
      <w:ind w:firstLineChars="0"/>
      <w:outlineLvl w:val="5"/>
    </w:pPr>
    <w:rPr>
      <w:rFonts w:ascii="Arial" w:hAnsi="Arial"/>
      <w:b/>
      <w:bCs/>
      <w:sz w:val="24"/>
    </w:rPr>
  </w:style>
  <w:style w:type="paragraph" w:styleId="7">
    <w:name w:val="heading 7"/>
    <w:basedOn w:val="a"/>
    <w:next w:val="a"/>
    <w:qFormat/>
    <w:pPr>
      <w:keepNext/>
      <w:keepLines/>
      <w:numPr>
        <w:ilvl w:val="6"/>
        <w:numId w:val="1"/>
      </w:numPr>
      <w:tabs>
        <w:tab w:val="left" w:pos="1296"/>
      </w:tabs>
      <w:adjustRightInd w:val="0"/>
      <w:snapToGrid w:val="0"/>
      <w:ind w:firstLineChars="0"/>
      <w:outlineLvl w:val="6"/>
    </w:pPr>
    <w:rPr>
      <w:b/>
      <w:bCs/>
      <w:sz w:val="24"/>
    </w:rPr>
  </w:style>
  <w:style w:type="paragraph" w:styleId="8">
    <w:name w:val="heading 8"/>
    <w:basedOn w:val="a"/>
    <w:next w:val="a"/>
    <w:qFormat/>
    <w:pPr>
      <w:keepNext/>
      <w:keepLines/>
      <w:numPr>
        <w:ilvl w:val="7"/>
        <w:numId w:val="1"/>
      </w:numPr>
      <w:tabs>
        <w:tab w:val="left" w:pos="1440"/>
      </w:tabs>
      <w:adjustRightInd w:val="0"/>
      <w:snapToGrid w:val="0"/>
      <w:spacing w:before="240" w:after="64" w:line="320" w:lineRule="auto"/>
      <w:ind w:firstLineChars="0"/>
      <w:outlineLvl w:val="7"/>
    </w:pPr>
    <w:rPr>
      <w:rFonts w:ascii="Arial" w:eastAsia="黑体" w:hAnsi="Arial"/>
      <w:sz w:val="24"/>
    </w:rPr>
  </w:style>
  <w:style w:type="paragraph" w:styleId="9">
    <w:name w:val="heading 9"/>
    <w:basedOn w:val="a"/>
    <w:next w:val="a"/>
    <w:qFormat/>
    <w:pPr>
      <w:keepNext/>
      <w:keepLines/>
      <w:numPr>
        <w:ilvl w:val="8"/>
        <w:numId w:val="1"/>
      </w:numPr>
      <w:tabs>
        <w:tab w:val="clear" w:pos="1583"/>
        <w:tab w:val="left" w:pos="1584"/>
      </w:tabs>
      <w:adjustRightInd w:val="0"/>
      <w:snapToGrid w:val="0"/>
      <w:spacing w:before="240" w:after="64" w:line="320" w:lineRule="auto"/>
      <w:ind w:firstLineChars="0"/>
      <w:outlineLvl w:val="8"/>
    </w:pPr>
    <w:rPr>
      <w:rFonts w:ascii="Arial" w:eastAsia="黑体" w:hAnsi="Arial"/>
      <w:sz w:val="24"/>
    </w:rPr>
  </w:style>
  <w:style w:type="character" w:default="1" w:styleId="a1">
    <w:name w:val="Default Paragraph Font"/>
    <w:rPr>
      <w:szCs w:val="20"/>
    </w:rPr>
  </w:style>
  <w:style w:type="table" w:default="1" w:styleId="a2">
    <w:name w:val="Normal Table"/>
    <w:uiPriority w:val="99"/>
    <w:unhideWhenUsed/>
    <w:rPr>
      <w:rFonts w:ascii="Times New Roman" w:hAnsi="Times New Roman"/>
    </w:rPr>
    <w:tblPr>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basedOn w:val="a1"/>
    <w:uiPriority w:val="99"/>
    <w:unhideWhenUsed/>
    <w:rPr>
      <w:color w:val="4D4D4D"/>
      <w:szCs w:val="20"/>
      <w:u w:val="none"/>
    </w:rPr>
  </w:style>
  <w:style w:type="character" w:customStyle="1" w:styleId="cur2">
    <w:name w:val="cur2"/>
    <w:basedOn w:val="a1"/>
    <w:rPr>
      <w:szCs w:val="20"/>
      <w:shd w:val="clear" w:color="auto" w:fill="FF0000"/>
    </w:rPr>
  </w:style>
  <w:style w:type="character" w:customStyle="1" w:styleId="normal1">
    <w:name w:val="normal1"/>
    <w:basedOn w:val="a1"/>
    <w:rPr>
      <w:color w:val="FFFFFF"/>
      <w:szCs w:val="20"/>
    </w:rPr>
  </w:style>
  <w:style w:type="character" w:customStyle="1" w:styleId="30">
    <w:name w:val="标题 3字符"/>
    <w:link w:val="3"/>
    <w:rPr>
      <w:rFonts w:ascii="Times New Roman" w:eastAsia="宋体" w:hAnsi="Times New Roman"/>
      <w:b/>
      <w:bCs/>
      <w:kern w:val="2"/>
      <w:sz w:val="28"/>
      <w:szCs w:val="28"/>
    </w:rPr>
  </w:style>
  <w:style w:type="character" w:customStyle="1" w:styleId="on5">
    <w:name w:val="on5"/>
    <w:basedOn w:val="a1"/>
    <w:rPr>
      <w:color w:val="FFFFFF"/>
      <w:szCs w:val="20"/>
    </w:rPr>
  </w:style>
  <w:style w:type="character" w:customStyle="1" w:styleId="7878152CharChar">
    <w:name w:val="样式 样式 小四 段前: 7.8 磅 段后: 7.8 磅 行距: 1.5 倍行距 + 首行缩进:  2 字符 Char Char"/>
    <w:link w:val="7878152"/>
    <w:rPr>
      <w:rFonts w:eastAsia="宋体"/>
      <w:color w:val="000000"/>
      <w:sz w:val="24"/>
      <w:szCs w:val="24"/>
      <w:lang w:val="en-US" w:eastAsia="zh-CN" w:bidi="ar-SA"/>
    </w:rPr>
  </w:style>
  <w:style w:type="character" w:styleId="a5">
    <w:name w:val="Hyperlink"/>
    <w:uiPriority w:val="99"/>
    <w:rPr>
      <w:color w:val="0000FF"/>
      <w:sz w:val="32"/>
      <w:szCs w:val="32"/>
      <w:u w:val="single"/>
    </w:rPr>
  </w:style>
  <w:style w:type="character" w:customStyle="1" w:styleId="cur">
    <w:name w:val="cur"/>
    <w:basedOn w:val="a1"/>
    <w:rPr>
      <w:b/>
      <w:szCs w:val="20"/>
    </w:rPr>
  </w:style>
  <w:style w:type="character" w:styleId="a6">
    <w:name w:val="page number"/>
    <w:basedOn w:val="a1"/>
    <w:rPr>
      <w:rFonts w:ascii="宋体" w:eastAsia="宋体" w:hAnsi="宋体"/>
      <w:sz w:val="24"/>
      <w:szCs w:val="32"/>
      <w:lang w:val="en-US" w:eastAsia="zh-CN" w:bidi="ar-SA"/>
    </w:rPr>
  </w:style>
  <w:style w:type="character" w:customStyle="1" w:styleId="a7">
    <w:name w:val="正文缩进字符"/>
    <w:link w:val="a0"/>
    <w:rPr>
      <w:rFonts w:eastAsia="宋体"/>
      <w:kern w:val="2"/>
      <w:sz w:val="21"/>
      <w:szCs w:val="32"/>
      <w:lang w:val="en-US" w:eastAsia="zh-CN" w:bidi="ar-SA"/>
    </w:rPr>
  </w:style>
  <w:style w:type="character" w:customStyle="1" w:styleId="normal">
    <w:name w:val="normal"/>
    <w:basedOn w:val="a1"/>
    <w:rPr>
      <w:color w:val="FFFFFF"/>
      <w:szCs w:val="20"/>
    </w:rPr>
  </w:style>
  <w:style w:type="character" w:customStyle="1" w:styleId="20">
    <w:name w:val="标题 2字符"/>
    <w:link w:val="2"/>
    <w:rPr>
      <w:rFonts w:ascii="宋体" w:eastAsia="宋体" w:hAnsi="宋体"/>
      <w:b/>
      <w:bCs/>
      <w:kern w:val="2"/>
      <w:sz w:val="30"/>
      <w:szCs w:val="30"/>
      <w:lang w:val="en-US" w:eastAsia="zh-CN" w:bidi="ar-SA"/>
    </w:rPr>
  </w:style>
  <w:style w:type="character" w:customStyle="1" w:styleId="50">
    <w:name w:val="标题 5字符"/>
    <w:link w:val="5"/>
    <w:rPr>
      <w:rFonts w:ascii="Times New Roman" w:eastAsia="宋体" w:hAnsi="Times New Roman"/>
      <w:kern w:val="2"/>
      <w:sz w:val="28"/>
      <w:szCs w:val="28"/>
    </w:rPr>
  </w:style>
  <w:style w:type="character" w:styleId="a8">
    <w:name w:val="annotation reference"/>
    <w:rPr>
      <w:sz w:val="21"/>
      <w:szCs w:val="21"/>
    </w:rPr>
  </w:style>
  <w:style w:type="character" w:customStyle="1" w:styleId="gwdsnopic1">
    <w:name w:val="gwds_nopic1"/>
    <w:basedOn w:val="a1"/>
    <w:rPr>
      <w:szCs w:val="20"/>
    </w:rPr>
  </w:style>
  <w:style w:type="character" w:customStyle="1" w:styleId="font31">
    <w:name w:val="font31"/>
    <w:qFormat/>
    <w:rPr>
      <w:rFonts w:ascii="Times New Roman" w:hAnsi="Times New Roman" w:cs="Times New Roman" w:hint="default"/>
      <w:color w:val="000000"/>
      <w:sz w:val="24"/>
      <w:szCs w:val="24"/>
      <w:vertAlign w:val="superscript"/>
    </w:rPr>
  </w:style>
  <w:style w:type="character" w:customStyle="1" w:styleId="font01">
    <w:name w:val="font01"/>
    <w:rPr>
      <w:rFonts w:ascii="宋体" w:eastAsia="宋体" w:hAnsi="宋体" w:cs="宋体" w:hint="eastAsia"/>
      <w:i w:val="0"/>
      <w:color w:val="000000"/>
      <w:sz w:val="24"/>
      <w:szCs w:val="24"/>
      <w:u w:val="none"/>
    </w:rPr>
  </w:style>
  <w:style w:type="character" w:customStyle="1" w:styleId="CharCharCharCharCharChar">
    <w:name w:val="正文缩进 Char Char Char Char Char Char"/>
    <w:aliases w:val="正文缩进 Char Char,正文缩进 Char Char Char Char Char1,正文缩进 Char Char Char Char1,正文（首行缩进两字） Char Char Char Char Char Char,正文（首行缩进两字） Char Char Char Char Char Char Char Char Char,正文（首行缩进两字） Char Char Char Char Char2,标题4 Char Cha"/>
    <w:rPr>
      <w:rFonts w:eastAsia="宋体"/>
      <w:sz w:val="24"/>
      <w:szCs w:val="32"/>
      <w:lang w:val="en-US" w:eastAsia="zh-CN" w:bidi="ar-SA"/>
    </w:rPr>
  </w:style>
  <w:style w:type="character" w:customStyle="1" w:styleId="a9">
    <w:name w:val="纯文本字符"/>
    <w:link w:val="aa"/>
    <w:rPr>
      <w:rFonts w:ascii="宋体" w:eastAsia="宋体" w:hAnsi="Courier New" w:cs="Courier New"/>
      <w:kern w:val="2"/>
      <w:sz w:val="21"/>
      <w:szCs w:val="21"/>
      <w:lang w:val="en-US" w:eastAsia="zh-CN" w:bidi="ar-SA"/>
    </w:rPr>
  </w:style>
  <w:style w:type="character" w:customStyle="1" w:styleId="gwdsnopic">
    <w:name w:val="gwds_nopic"/>
    <w:basedOn w:val="a1"/>
    <w:rPr>
      <w:szCs w:val="20"/>
    </w:rPr>
  </w:style>
  <w:style w:type="character" w:customStyle="1" w:styleId="font11">
    <w:name w:val="font11"/>
    <w:rPr>
      <w:rFonts w:ascii="宋体" w:eastAsia="宋体" w:hAnsi="宋体" w:cs="宋体" w:hint="eastAsia"/>
      <w:i w:val="0"/>
      <w:color w:val="000000"/>
      <w:sz w:val="24"/>
      <w:szCs w:val="24"/>
      <w:u w:val="none"/>
      <w:vertAlign w:val="superscript"/>
    </w:rPr>
  </w:style>
  <w:style w:type="character" w:customStyle="1" w:styleId="font51">
    <w:name w:val="font51"/>
    <w:qFormat/>
    <w:rPr>
      <w:rFonts w:ascii="Times New Roman" w:hAnsi="Times New Roman" w:cs="Times New Roman" w:hint="default"/>
      <w:color w:val="000000"/>
      <w:sz w:val="20"/>
      <w:szCs w:val="20"/>
      <w:vertAlign w:val="superscript"/>
    </w:rPr>
  </w:style>
  <w:style w:type="character" w:customStyle="1" w:styleId="font61">
    <w:name w:val="font61"/>
    <w:qFormat/>
    <w:rPr>
      <w:rFonts w:ascii="Times New Roman" w:hAnsi="Times New Roman" w:cs="Times New Roman" w:hint="default"/>
      <w:color w:val="000000"/>
      <w:sz w:val="20"/>
      <w:szCs w:val="20"/>
    </w:rPr>
  </w:style>
  <w:style w:type="character" w:customStyle="1" w:styleId="normal2">
    <w:name w:val="normal2"/>
    <w:basedOn w:val="a1"/>
    <w:rPr>
      <w:color w:val="000000"/>
      <w:szCs w:val="20"/>
    </w:rPr>
  </w:style>
  <w:style w:type="character" w:customStyle="1" w:styleId="ab">
    <w:name w:val="正文文本缩进字符"/>
    <w:link w:val="ac"/>
    <w:rPr>
      <w:rFonts w:eastAsia="宋体"/>
      <w:kern w:val="2"/>
      <w:sz w:val="21"/>
      <w:szCs w:val="24"/>
      <w:lang w:val="en-US" w:eastAsia="zh-CN" w:bidi="ar-SA"/>
    </w:rPr>
  </w:style>
  <w:style w:type="character" w:customStyle="1" w:styleId="CharChar5">
    <w:name w:val=" Char Char5"/>
    <w:rPr>
      <w:rFonts w:eastAsia="宋体"/>
      <w:b/>
      <w:bCs/>
      <w:kern w:val="2"/>
      <w:sz w:val="24"/>
      <w:szCs w:val="32"/>
      <w:lang w:val="en-US" w:eastAsia="zh-CN" w:bidi="ar-SA"/>
    </w:rPr>
  </w:style>
  <w:style w:type="character" w:customStyle="1" w:styleId="cur1">
    <w:name w:val="cur1"/>
    <w:basedOn w:val="a1"/>
    <w:rPr>
      <w:b/>
      <w:szCs w:val="20"/>
    </w:rPr>
  </w:style>
  <w:style w:type="character" w:customStyle="1" w:styleId="font71">
    <w:name w:val="font71"/>
    <w:qFormat/>
    <w:rPr>
      <w:rFonts w:ascii="Times New Roman" w:hAnsi="Times New Roman" w:cs="Times New Roman" w:hint="default"/>
      <w:color w:val="000000"/>
      <w:sz w:val="24"/>
      <w:szCs w:val="24"/>
    </w:rPr>
  </w:style>
  <w:style w:type="character" w:customStyle="1" w:styleId="CharChar">
    <w:name w:val="表头 Char Char"/>
    <w:link w:val="ad"/>
    <w:rPr>
      <w:rFonts w:eastAsia="宋体"/>
      <w:b/>
      <w:kern w:val="2"/>
      <w:sz w:val="24"/>
      <w:szCs w:val="24"/>
      <w:lang w:val="en-US" w:eastAsia="zh-CN" w:bidi="ar-SA"/>
    </w:rPr>
  </w:style>
  <w:style w:type="character" w:customStyle="1" w:styleId="font41">
    <w:name w:val="font41"/>
    <w:qFormat/>
    <w:rPr>
      <w:rFonts w:ascii="宋体" w:eastAsia="宋体" w:hAnsi="宋体" w:cs="宋体" w:hint="eastAsia"/>
      <w:color w:val="000000"/>
      <w:sz w:val="20"/>
      <w:szCs w:val="20"/>
    </w:rPr>
  </w:style>
  <w:style w:type="character" w:customStyle="1" w:styleId="40">
    <w:name w:val="标题 4字符"/>
    <w:link w:val="4"/>
    <w:rPr>
      <w:rFonts w:ascii="Times New Roman" w:eastAsia="宋体" w:hAnsi="Times New Roman"/>
      <w:bCs/>
      <w:kern w:val="2"/>
      <w:sz w:val="28"/>
      <w:szCs w:val="28"/>
    </w:rPr>
  </w:style>
  <w:style w:type="character" w:customStyle="1" w:styleId="gwdsnopic2">
    <w:name w:val="gwds_nopic2"/>
    <w:basedOn w:val="a1"/>
    <w:rPr>
      <w:szCs w:val="20"/>
    </w:rPr>
  </w:style>
  <w:style w:type="character" w:customStyle="1" w:styleId="on">
    <w:name w:val="on"/>
    <w:basedOn w:val="a1"/>
    <w:rPr>
      <w:color w:val="FFFFFF"/>
      <w:szCs w:val="20"/>
    </w:rPr>
  </w:style>
  <w:style w:type="paragraph" w:styleId="80">
    <w:name w:val="toc 8"/>
    <w:basedOn w:val="a"/>
    <w:next w:val="a"/>
    <w:pPr>
      <w:ind w:left="1470"/>
      <w:jc w:val="left"/>
    </w:pPr>
    <w:rPr>
      <w:sz w:val="18"/>
      <w:szCs w:val="18"/>
    </w:rPr>
  </w:style>
  <w:style w:type="paragraph" w:customStyle="1" w:styleId="ae">
    <w:name w:val="钟正文"/>
    <w:basedOn w:val="a"/>
    <w:qFormat/>
    <w:pPr>
      <w:tabs>
        <w:tab w:val="left" w:pos="377"/>
      </w:tabs>
      <w:ind w:firstLine="480"/>
    </w:pPr>
    <w:rPr>
      <w:rFonts w:hAnsi="宋体"/>
      <w:szCs w:val="20"/>
    </w:rPr>
  </w:style>
  <w:style w:type="paragraph" w:customStyle="1" w:styleId="XX">
    <w:name w:val="XX方案"/>
    <w:basedOn w:val="a"/>
    <w:pPr>
      <w:spacing w:line="600" w:lineRule="exact"/>
    </w:pPr>
    <w:rPr>
      <w:rFonts w:ascii="仿宋_GB2312" w:eastAsia="仿宋_GB2312"/>
      <w:szCs w:val="28"/>
    </w:rPr>
  </w:style>
  <w:style w:type="paragraph" w:styleId="60">
    <w:name w:val="toc 6"/>
    <w:basedOn w:val="a"/>
    <w:next w:val="a"/>
    <w:pPr>
      <w:ind w:left="1050"/>
      <w:jc w:val="left"/>
    </w:pPr>
    <w:rPr>
      <w:sz w:val="18"/>
      <w:szCs w:val="18"/>
    </w:rPr>
  </w:style>
  <w:style w:type="paragraph" w:styleId="af">
    <w:name w:val="annotation text"/>
    <w:basedOn w:val="a"/>
    <w:pPr>
      <w:jc w:val="left"/>
    </w:pPr>
  </w:style>
  <w:style w:type="paragraph" w:styleId="10">
    <w:name w:val="toc 1"/>
    <w:basedOn w:val="a"/>
    <w:next w:val="a"/>
    <w:uiPriority w:val="39"/>
    <w:pPr>
      <w:spacing w:line="560" w:lineRule="exact"/>
      <w:ind w:firstLineChars="0" w:firstLine="0"/>
    </w:pPr>
    <w:rPr>
      <w:b/>
      <w:bCs/>
      <w:caps/>
      <w:szCs w:val="20"/>
    </w:rPr>
  </w:style>
  <w:style w:type="paragraph" w:styleId="31">
    <w:name w:val="toc 3"/>
    <w:basedOn w:val="a"/>
    <w:next w:val="a"/>
    <w:pPr>
      <w:ind w:left="420"/>
      <w:jc w:val="left"/>
    </w:pPr>
    <w:rPr>
      <w:i/>
      <w:iCs/>
      <w:sz w:val="20"/>
      <w:szCs w:val="20"/>
    </w:rPr>
  </w:style>
  <w:style w:type="paragraph" w:customStyle="1" w:styleId="p0">
    <w:name w:val="p0"/>
    <w:basedOn w:val="a"/>
    <w:pPr>
      <w:widowControl/>
      <w:spacing w:line="240" w:lineRule="auto"/>
      <w:ind w:firstLineChars="0" w:firstLine="0"/>
    </w:pPr>
    <w:rPr>
      <w:kern w:val="0"/>
      <w:sz w:val="21"/>
    </w:rPr>
  </w:style>
  <w:style w:type="paragraph" w:customStyle="1" w:styleId="00">
    <w:name w:val="00报告正文"/>
    <w:basedOn w:val="aa"/>
    <w:pPr>
      <w:ind w:firstLine="200"/>
    </w:pPr>
    <w:rPr>
      <w:rFonts w:ascii="仿宋_GB2312" w:eastAsia="仿宋_GB2312"/>
      <w:sz w:val="28"/>
    </w:rPr>
  </w:style>
  <w:style w:type="paragraph" w:customStyle="1" w:styleId="366125">
    <w:name w:val="样式 标题 3 + 四号 段前: 6 磅 段后: 6 磅 行距: 多倍行距 1.25 字行"/>
    <w:basedOn w:val="3"/>
    <w:pPr>
      <w:numPr>
        <w:ilvl w:val="0"/>
        <w:numId w:val="0"/>
      </w:numPr>
      <w:tabs>
        <w:tab w:val="clear" w:pos="720"/>
      </w:tabs>
      <w:adjustRightInd/>
      <w:spacing w:line="300" w:lineRule="auto"/>
    </w:pPr>
    <w:rPr>
      <w:rFonts w:cs="宋体"/>
    </w:rPr>
  </w:style>
  <w:style w:type="paragraph" w:customStyle="1" w:styleId="3333">
    <w:name w:val="3333"/>
    <w:basedOn w:val="2"/>
    <w:pPr>
      <w:numPr>
        <w:numId w:val="0"/>
      </w:numPr>
      <w:tabs>
        <w:tab w:val="clear" w:pos="0"/>
        <w:tab w:val="left" w:pos="576"/>
      </w:tabs>
      <w:ind w:left="576" w:hanging="576"/>
    </w:pPr>
  </w:style>
  <w:style w:type="paragraph" w:customStyle="1" w:styleId="11">
    <w:name w:val="目录 11"/>
    <w:basedOn w:val="3333"/>
    <w:next w:val="a"/>
    <w:pPr>
      <w:tabs>
        <w:tab w:val="clear" w:pos="576"/>
        <w:tab w:val="right" w:leader="dot" w:pos="8296"/>
      </w:tabs>
      <w:spacing w:line="240" w:lineRule="auto"/>
      <w:ind w:left="0" w:firstLine="0"/>
      <w:jc w:val="center"/>
      <w:outlineLvl w:val="9"/>
    </w:pPr>
    <w:rPr>
      <w:bCs w:val="0"/>
      <w:sz w:val="32"/>
      <w:lang w:val="en-US" w:eastAsia="zh-CN"/>
    </w:rPr>
  </w:style>
  <w:style w:type="paragraph" w:customStyle="1" w:styleId="af0">
    <w:name w:val="勐野江正文"/>
    <w:basedOn w:val="a"/>
    <w:qFormat/>
    <w:pPr>
      <w:spacing w:line="440" w:lineRule="exact"/>
      <w:ind w:firstLine="200"/>
    </w:pPr>
    <w:rPr>
      <w:rFonts w:cs="Courier New"/>
      <w:sz w:val="24"/>
      <w:szCs w:val="28"/>
    </w:rPr>
  </w:style>
  <w:style w:type="paragraph" w:customStyle="1" w:styleId="CharCharChar">
    <w:name w:val=" Char Char Char"/>
    <w:basedOn w:val="a"/>
    <w:pPr>
      <w:ind w:firstLine="200"/>
    </w:pPr>
    <w:rPr>
      <w:rFonts w:ascii="宋体" w:hAnsi="宋体" w:cs="宋体"/>
      <w:sz w:val="24"/>
    </w:rPr>
  </w:style>
  <w:style w:type="paragraph" w:customStyle="1" w:styleId="Style40">
    <w:name w:val="_Style 40"/>
    <w:basedOn w:val="a"/>
  </w:style>
  <w:style w:type="paragraph" w:customStyle="1" w:styleId="1q">
    <w:name w:val="标题1q"/>
    <w:basedOn w:val="a"/>
    <w:next w:val="a"/>
    <w:pPr>
      <w:ind w:left="431" w:firstLine="200"/>
      <w:jc w:val="center"/>
    </w:pPr>
    <w:rPr>
      <w:szCs w:val="20"/>
    </w:rPr>
  </w:style>
  <w:style w:type="paragraph" w:customStyle="1" w:styleId="21">
    <w:name w:val="样式 标题 2"/>
    <w:basedOn w:val="2"/>
    <w:pPr>
      <w:numPr>
        <w:numId w:val="0"/>
      </w:numPr>
      <w:tabs>
        <w:tab w:val="clear" w:pos="0"/>
        <w:tab w:val="left" w:pos="576"/>
      </w:tabs>
      <w:adjustRightInd/>
      <w:snapToGrid/>
      <w:spacing w:beforeLines="0" w:before="260" w:afterLines="0" w:after="260"/>
    </w:pPr>
    <w:rPr>
      <w:rFonts w:cs="宋体"/>
      <w:b w:val="0"/>
      <w:bCs w:val="0"/>
      <w:szCs w:val="20"/>
    </w:rPr>
  </w:style>
  <w:style w:type="paragraph" w:customStyle="1" w:styleId="Normal0">
    <w:name w:val="Normal"/>
    <w:pPr>
      <w:jc w:val="both"/>
    </w:pPr>
    <w:rPr>
      <w:rFonts w:ascii="Times New Roman" w:hAnsi="Times New Roman"/>
      <w:kern w:val="2"/>
      <w:sz w:val="28"/>
      <w:szCs w:val="21"/>
    </w:rPr>
  </w:style>
  <w:style w:type="paragraph" w:customStyle="1" w:styleId="ad">
    <w:name w:val="表头"/>
    <w:basedOn w:val="a"/>
    <w:link w:val="CharChar"/>
    <w:pPr>
      <w:adjustRightInd w:val="0"/>
      <w:snapToGrid w:val="0"/>
      <w:spacing w:afterLines="50" w:after="156"/>
      <w:jc w:val="center"/>
    </w:pPr>
    <w:rPr>
      <w:rFonts w:ascii="Calibri" w:hAnsi="Calibri"/>
      <w:b/>
      <w:sz w:val="24"/>
      <w:szCs w:val="24"/>
    </w:rPr>
  </w:style>
  <w:style w:type="paragraph" w:customStyle="1" w:styleId="af1">
    <w:name w:val="表文字"/>
    <w:pPr>
      <w:adjustRightInd w:val="0"/>
      <w:spacing w:line="300" w:lineRule="exact"/>
      <w:jc w:val="center"/>
    </w:pPr>
    <w:rPr>
      <w:snapToGrid w:val="0"/>
      <w:sz w:val="21"/>
      <w:szCs w:val="21"/>
    </w:rPr>
  </w:style>
  <w:style w:type="paragraph" w:customStyle="1" w:styleId="Char">
    <w:name w:val=" Char"/>
    <w:basedOn w:val="a"/>
    <w:pPr>
      <w:adjustRightInd w:val="0"/>
      <w:spacing w:line="312" w:lineRule="auto"/>
      <w:textAlignment w:val="baseline"/>
    </w:pPr>
  </w:style>
  <w:style w:type="paragraph" w:customStyle="1" w:styleId="7878152">
    <w:name w:val="样式 样式 小四 段前: 7.8 磅 段后: 7.8 磅 行距: 1.5 倍行距 + 首行缩进:  2 字符"/>
    <w:basedOn w:val="a"/>
    <w:link w:val="7878152CharChar"/>
    <w:pPr>
      <w:adjustRightInd w:val="0"/>
      <w:snapToGrid w:val="0"/>
      <w:ind w:firstLine="480"/>
    </w:pPr>
    <w:rPr>
      <w:rFonts w:ascii="Calibri" w:hAnsi="Calibri"/>
      <w:color w:val="000000"/>
      <w:kern w:val="0"/>
      <w:sz w:val="24"/>
      <w:szCs w:val="24"/>
    </w:rPr>
  </w:style>
  <w:style w:type="paragraph" w:styleId="a0">
    <w:name w:val="Normal Indent"/>
    <w:basedOn w:val="a"/>
    <w:link w:val="a7"/>
    <w:rPr>
      <w:rFonts w:ascii="Calibri" w:hAnsi="Calibri"/>
      <w:sz w:val="21"/>
      <w:szCs w:val="32"/>
    </w:rPr>
  </w:style>
  <w:style w:type="paragraph" w:customStyle="1" w:styleId="af2">
    <w:name w:val="铧丰报告正文 + 宋体"/>
    <w:basedOn w:val="a"/>
    <w:pPr>
      <w:spacing w:line="600" w:lineRule="exact"/>
      <w:ind w:firstLine="200"/>
    </w:pPr>
    <w:rPr>
      <w:rFonts w:ascii="宋体" w:hAnsi="宋体" w:cs="Courier New"/>
      <w:spacing w:val="-4"/>
      <w:kern w:val="0"/>
    </w:rPr>
  </w:style>
  <w:style w:type="paragraph" w:styleId="af3">
    <w:name w:val="Normal (Web)"/>
    <w:basedOn w:val="a"/>
    <w:uiPriority w:val="99"/>
    <w:pPr>
      <w:spacing w:before="100" w:beforeAutospacing="1" w:after="100" w:afterAutospacing="1"/>
      <w:jc w:val="left"/>
    </w:pPr>
    <w:rPr>
      <w:kern w:val="0"/>
      <w:sz w:val="24"/>
    </w:rPr>
  </w:style>
  <w:style w:type="paragraph" w:styleId="af4">
    <w:name w:val="table of figures"/>
    <w:basedOn w:val="a"/>
    <w:next w:val="a"/>
    <w:pPr>
      <w:ind w:leftChars="200" w:hangingChars="200" w:hanging="200"/>
    </w:pPr>
  </w:style>
  <w:style w:type="paragraph" w:styleId="aa">
    <w:name w:val="Plain Text"/>
    <w:basedOn w:val="a"/>
    <w:link w:val="a9"/>
    <w:rPr>
      <w:rFonts w:ascii="宋体" w:hAnsi="Courier New" w:cs="Courier New"/>
      <w:sz w:val="21"/>
    </w:rPr>
  </w:style>
  <w:style w:type="paragraph" w:styleId="af5">
    <w:name w:val="Body Text"/>
    <w:basedOn w:val="a"/>
    <w:pPr>
      <w:adjustRightInd w:val="0"/>
      <w:snapToGrid w:val="0"/>
      <w:spacing w:after="120"/>
      <w:ind w:firstLine="200"/>
    </w:pPr>
    <w:rPr>
      <w:sz w:val="24"/>
    </w:rPr>
  </w:style>
  <w:style w:type="paragraph" w:styleId="af6">
    <w:name w:val="List Paragraph"/>
    <w:basedOn w:val="a"/>
    <w:uiPriority w:val="99"/>
    <w:qFormat/>
  </w:style>
  <w:style w:type="paragraph" w:customStyle="1" w:styleId="Style1">
    <w:name w:val="_Style 1"/>
    <w:basedOn w:val="a"/>
    <w:uiPriority w:val="99"/>
    <w:qFormat/>
  </w:style>
  <w:style w:type="paragraph" w:styleId="af7">
    <w:name w:val="caption"/>
    <w:basedOn w:val="a"/>
    <w:next w:val="a"/>
    <w:uiPriority w:val="35"/>
    <w:qFormat/>
    <w:pPr>
      <w:ind w:firstLineChars="0" w:firstLine="0"/>
      <w:jc w:val="center"/>
    </w:pPr>
    <w:rPr>
      <w:rFonts w:cs="Arial"/>
    </w:rPr>
  </w:style>
  <w:style w:type="paragraph" w:styleId="af8">
    <w:name w:val="Balloon Text"/>
    <w:basedOn w:val="a"/>
    <w:rPr>
      <w:sz w:val="18"/>
      <w:szCs w:val="18"/>
    </w:rPr>
  </w:style>
  <w:style w:type="paragraph" w:styleId="af9">
    <w:name w:val="annotation subject"/>
    <w:basedOn w:val="af"/>
    <w:next w:val="af"/>
    <w:rPr>
      <w:b/>
      <w:bCs/>
    </w:rPr>
  </w:style>
  <w:style w:type="paragraph" w:styleId="22">
    <w:name w:val="toc 2"/>
    <w:basedOn w:val="a"/>
    <w:next w:val="a"/>
    <w:uiPriority w:val="39"/>
    <w:pPr>
      <w:ind w:firstLine="200"/>
      <w:jc w:val="left"/>
    </w:pPr>
    <w:rPr>
      <w:smallCaps/>
      <w:szCs w:val="20"/>
      <w:lang w:val="en-US" w:eastAsia="zh-CN"/>
    </w:rPr>
  </w:style>
  <w:style w:type="paragraph" w:styleId="41">
    <w:name w:val="toc 4"/>
    <w:basedOn w:val="a"/>
    <w:next w:val="a"/>
    <w:pPr>
      <w:ind w:left="630"/>
      <w:jc w:val="left"/>
    </w:pPr>
    <w:rPr>
      <w:sz w:val="18"/>
      <w:szCs w:val="18"/>
    </w:rPr>
  </w:style>
  <w:style w:type="paragraph" w:customStyle="1" w:styleId="afa">
    <w:name w:val="表内文字"/>
    <w:pPr>
      <w:adjustRightInd w:val="0"/>
      <w:snapToGrid w:val="0"/>
      <w:jc w:val="center"/>
    </w:pPr>
    <w:rPr>
      <w:rFonts w:ascii="宋体" w:hAnsi="Courier New" w:cs="Courier New"/>
      <w:kern w:val="2"/>
      <w:sz w:val="21"/>
      <w:szCs w:val="21"/>
    </w:rPr>
  </w:style>
  <w:style w:type="paragraph" w:styleId="afb">
    <w:name w:val="Document Map"/>
    <w:basedOn w:val="a"/>
    <w:pPr>
      <w:shd w:val="clear" w:color="auto" w:fill="000080"/>
    </w:pPr>
  </w:style>
  <w:style w:type="paragraph" w:styleId="afc">
    <w:name w:val="header"/>
    <w:basedOn w:val="a"/>
    <w:pPr>
      <w:pBdr>
        <w:bottom w:val="single" w:sz="6" w:space="1" w:color="auto"/>
      </w:pBdr>
      <w:tabs>
        <w:tab w:val="center" w:pos="4153"/>
        <w:tab w:val="right" w:pos="8306"/>
      </w:tabs>
      <w:adjustRightInd w:val="0"/>
      <w:snapToGrid w:val="0"/>
      <w:ind w:firstLine="200"/>
      <w:jc w:val="center"/>
    </w:pPr>
    <w:rPr>
      <w:sz w:val="18"/>
      <w:szCs w:val="18"/>
    </w:rPr>
  </w:style>
  <w:style w:type="paragraph" w:customStyle="1" w:styleId="12">
    <w:name w:val="1"/>
    <w:basedOn w:val="a"/>
    <w:next w:val="ac"/>
    <w:pPr>
      <w:spacing w:line="300" w:lineRule="auto"/>
      <w:ind w:firstLine="480"/>
    </w:pPr>
    <w:rPr>
      <w:rFonts w:ascii="宋体" w:hAnsi="宋体"/>
      <w:sz w:val="24"/>
      <w:szCs w:val="20"/>
    </w:rPr>
  </w:style>
  <w:style w:type="paragraph" w:styleId="ac">
    <w:name w:val="Body Text Indent"/>
    <w:basedOn w:val="a"/>
    <w:link w:val="ab"/>
    <w:pPr>
      <w:spacing w:after="120"/>
      <w:ind w:leftChars="200" w:left="420"/>
    </w:pPr>
    <w:rPr>
      <w:rFonts w:ascii="Calibri" w:hAnsi="Calibri"/>
      <w:sz w:val="21"/>
      <w:szCs w:val="24"/>
    </w:rPr>
  </w:style>
  <w:style w:type="paragraph" w:customStyle="1" w:styleId="ParaCharCharCharChar">
    <w:name w:val="默认段落字体 Para Char Char Char Char"/>
    <w:basedOn w:val="a"/>
  </w:style>
  <w:style w:type="paragraph" w:styleId="23">
    <w:name w:val="Body Text Indent 2"/>
    <w:basedOn w:val="a"/>
    <w:pPr>
      <w:adjustRightInd w:val="0"/>
      <w:snapToGrid w:val="0"/>
      <w:spacing w:after="120" w:line="480" w:lineRule="auto"/>
      <w:ind w:leftChars="200" w:left="420" w:firstLine="200"/>
    </w:pPr>
    <w:rPr>
      <w:sz w:val="24"/>
    </w:rPr>
  </w:style>
  <w:style w:type="paragraph" w:styleId="13">
    <w:name w:val="index 1"/>
    <w:basedOn w:val="a"/>
    <w:next w:val="a"/>
  </w:style>
  <w:style w:type="paragraph" w:customStyle="1" w:styleId="CharCharCharChar">
    <w:name w:val=" Char Char Char Char"/>
    <w:basedOn w:val="a"/>
    <w:rPr>
      <w:sz w:val="32"/>
      <w:szCs w:val="32"/>
    </w:rPr>
  </w:style>
  <w:style w:type="paragraph" w:styleId="70">
    <w:name w:val="toc 7"/>
    <w:basedOn w:val="a"/>
    <w:next w:val="a"/>
    <w:pPr>
      <w:ind w:left="1260"/>
      <w:jc w:val="left"/>
    </w:pPr>
    <w:rPr>
      <w:sz w:val="18"/>
      <w:szCs w:val="18"/>
    </w:rPr>
  </w:style>
  <w:style w:type="paragraph" w:styleId="51">
    <w:name w:val="toc 5"/>
    <w:basedOn w:val="a"/>
    <w:next w:val="a"/>
    <w:pPr>
      <w:ind w:left="840"/>
      <w:jc w:val="left"/>
    </w:pPr>
    <w:rPr>
      <w:sz w:val="18"/>
      <w:szCs w:val="18"/>
    </w:rPr>
  </w:style>
  <w:style w:type="paragraph" w:styleId="90">
    <w:name w:val="toc 9"/>
    <w:basedOn w:val="a"/>
    <w:next w:val="a"/>
    <w:pPr>
      <w:ind w:left="1680"/>
      <w:jc w:val="left"/>
    </w:pPr>
    <w:rPr>
      <w:sz w:val="18"/>
      <w:szCs w:val="18"/>
    </w:rPr>
  </w:style>
  <w:style w:type="paragraph" w:styleId="afd">
    <w:name w:val="footer"/>
    <w:basedOn w:val="a"/>
    <w:pPr>
      <w:tabs>
        <w:tab w:val="center" w:pos="4153"/>
        <w:tab w:val="right" w:pos="8306"/>
      </w:tabs>
      <w:adjustRightInd w:val="0"/>
      <w:snapToGrid w:val="0"/>
      <w:ind w:firstLine="200"/>
      <w:jc w:val="left"/>
    </w:pPr>
    <w:rPr>
      <w:sz w:val="18"/>
      <w:szCs w:val="18"/>
    </w:rPr>
  </w:style>
  <w:style w:type="paragraph" w:customStyle="1" w:styleId="252">
    <w:name w:val="样式 样式 宋体 四号 左 行距: 固定值 25 磅 + 首行缩进:  2 字符"/>
    <w:basedOn w:val="a"/>
    <w:pPr>
      <w:adjustRightInd w:val="0"/>
      <w:snapToGrid w:val="0"/>
      <w:spacing w:beforeLines="50" w:before="156" w:after="10" w:line="520" w:lineRule="exact"/>
      <w:ind w:firstLine="0"/>
      <w:jc w:val="left"/>
    </w:pPr>
    <w:rPr>
      <w:rFonts w:cs="宋体"/>
      <w:b/>
      <w:snapToGrid w:val="0"/>
      <w:kern w:val="0"/>
      <w:szCs w:val="28"/>
    </w:rPr>
  </w:style>
  <w:style w:type="table" w:styleId="afe">
    <w:name w:val="Table Grid"/>
    <w:basedOn w:val="a2"/>
    <w:uiPriority w:val="99"/>
    <w:unhideWhenUs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footer" Target="footer4.xml"/><Relationship Id="rId16" Type="http://schemas.openxmlformats.org/officeDocument/2006/relationships/image" Target="media/image2.jpeg"/><Relationship Id="rId17" Type="http://schemas.openxmlformats.org/officeDocument/2006/relationships/footer" Target="footer5.xml"/><Relationship Id="rId18" Type="http://schemas.openxmlformats.org/officeDocument/2006/relationships/image" Target="media/image3.jpeg"/><Relationship Id="rId19" Type="http://schemas.openxmlformats.org/officeDocument/2006/relationships/image" Target="media/image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2431</Words>
  <Characters>13862</Characters>
  <Application>Microsoft Macintosh Word</Application>
  <DocSecurity>0</DocSecurity>
  <PresentationFormat/>
  <Lines>115</Lines>
  <Paragraphs>32</Paragraphs>
  <Slides>0</Slides>
  <Notes>0</Notes>
  <HiddenSlides>0</HiddenSlides>
  <MMClips>0</MMClips>
  <ScaleCrop>false</ScaleCrop>
  <Manager/>
  <Company>Microsoft</Company>
  <LinksUpToDate>false</LinksUpToDate>
  <CharactersWithSpaces>16261</CharactersWithSpaces>
  <SharedDoc>false</SharedDoc>
  <HLinks>
    <vt:vector size="222" baseType="variant">
      <vt:variant>
        <vt:i4>1376308</vt:i4>
      </vt:variant>
      <vt:variant>
        <vt:i4>218</vt:i4>
      </vt:variant>
      <vt:variant>
        <vt:i4>0</vt:i4>
      </vt:variant>
      <vt:variant>
        <vt:i4>5</vt:i4>
      </vt:variant>
      <vt:variant>
        <vt:lpwstr/>
      </vt:variant>
      <vt:variant>
        <vt:lpwstr>_Toc24668</vt:lpwstr>
      </vt:variant>
      <vt:variant>
        <vt:i4>1900595</vt:i4>
      </vt:variant>
      <vt:variant>
        <vt:i4>212</vt:i4>
      </vt:variant>
      <vt:variant>
        <vt:i4>0</vt:i4>
      </vt:variant>
      <vt:variant>
        <vt:i4>5</vt:i4>
      </vt:variant>
      <vt:variant>
        <vt:lpwstr/>
      </vt:variant>
      <vt:variant>
        <vt:lpwstr>_Toc29131</vt:lpwstr>
      </vt:variant>
      <vt:variant>
        <vt:i4>1966129</vt:i4>
      </vt:variant>
      <vt:variant>
        <vt:i4>206</vt:i4>
      </vt:variant>
      <vt:variant>
        <vt:i4>0</vt:i4>
      </vt:variant>
      <vt:variant>
        <vt:i4>5</vt:i4>
      </vt:variant>
      <vt:variant>
        <vt:lpwstr/>
      </vt:variant>
      <vt:variant>
        <vt:lpwstr>_Toc31288</vt:lpwstr>
      </vt:variant>
      <vt:variant>
        <vt:i4>1245235</vt:i4>
      </vt:variant>
      <vt:variant>
        <vt:i4>200</vt:i4>
      </vt:variant>
      <vt:variant>
        <vt:i4>0</vt:i4>
      </vt:variant>
      <vt:variant>
        <vt:i4>5</vt:i4>
      </vt:variant>
      <vt:variant>
        <vt:lpwstr/>
      </vt:variant>
      <vt:variant>
        <vt:lpwstr>_Toc22167</vt:lpwstr>
      </vt:variant>
      <vt:variant>
        <vt:i4>1835065</vt:i4>
      </vt:variant>
      <vt:variant>
        <vt:i4>194</vt:i4>
      </vt:variant>
      <vt:variant>
        <vt:i4>0</vt:i4>
      </vt:variant>
      <vt:variant>
        <vt:i4>5</vt:i4>
      </vt:variant>
      <vt:variant>
        <vt:lpwstr/>
      </vt:variant>
      <vt:variant>
        <vt:lpwstr>_Toc1883</vt:lpwstr>
      </vt:variant>
      <vt:variant>
        <vt:i4>1638460</vt:i4>
      </vt:variant>
      <vt:variant>
        <vt:i4>188</vt:i4>
      </vt:variant>
      <vt:variant>
        <vt:i4>0</vt:i4>
      </vt:variant>
      <vt:variant>
        <vt:i4>5</vt:i4>
      </vt:variant>
      <vt:variant>
        <vt:lpwstr/>
      </vt:variant>
      <vt:variant>
        <vt:lpwstr>_Toc9957</vt:lpwstr>
      </vt:variant>
      <vt:variant>
        <vt:i4>1245234</vt:i4>
      </vt:variant>
      <vt:variant>
        <vt:i4>182</vt:i4>
      </vt:variant>
      <vt:variant>
        <vt:i4>0</vt:i4>
      </vt:variant>
      <vt:variant>
        <vt:i4>5</vt:i4>
      </vt:variant>
      <vt:variant>
        <vt:lpwstr/>
      </vt:variant>
      <vt:variant>
        <vt:lpwstr>_Toc2307</vt:lpwstr>
      </vt:variant>
      <vt:variant>
        <vt:i4>1441845</vt:i4>
      </vt:variant>
      <vt:variant>
        <vt:i4>176</vt:i4>
      </vt:variant>
      <vt:variant>
        <vt:i4>0</vt:i4>
      </vt:variant>
      <vt:variant>
        <vt:i4>5</vt:i4>
      </vt:variant>
      <vt:variant>
        <vt:lpwstr/>
      </vt:variant>
      <vt:variant>
        <vt:lpwstr>_Toc1342</vt:lpwstr>
      </vt:variant>
      <vt:variant>
        <vt:i4>1572913</vt:i4>
      </vt:variant>
      <vt:variant>
        <vt:i4>170</vt:i4>
      </vt:variant>
      <vt:variant>
        <vt:i4>0</vt:i4>
      </vt:variant>
      <vt:variant>
        <vt:i4>5</vt:i4>
      </vt:variant>
      <vt:variant>
        <vt:lpwstr/>
      </vt:variant>
      <vt:variant>
        <vt:lpwstr>_Toc2738</vt:lpwstr>
      </vt:variant>
      <vt:variant>
        <vt:i4>1703988</vt:i4>
      </vt:variant>
      <vt:variant>
        <vt:i4>164</vt:i4>
      </vt:variant>
      <vt:variant>
        <vt:i4>0</vt:i4>
      </vt:variant>
      <vt:variant>
        <vt:i4>5</vt:i4>
      </vt:variant>
      <vt:variant>
        <vt:lpwstr/>
      </vt:variant>
      <vt:variant>
        <vt:lpwstr>_Toc19545</vt:lpwstr>
      </vt:variant>
      <vt:variant>
        <vt:i4>1507379</vt:i4>
      </vt:variant>
      <vt:variant>
        <vt:i4>158</vt:i4>
      </vt:variant>
      <vt:variant>
        <vt:i4>0</vt:i4>
      </vt:variant>
      <vt:variant>
        <vt:i4>5</vt:i4>
      </vt:variant>
      <vt:variant>
        <vt:lpwstr/>
      </vt:variant>
      <vt:variant>
        <vt:lpwstr>_Toc16265</vt:lpwstr>
      </vt:variant>
      <vt:variant>
        <vt:i4>1966133</vt:i4>
      </vt:variant>
      <vt:variant>
        <vt:i4>152</vt:i4>
      </vt:variant>
      <vt:variant>
        <vt:i4>0</vt:i4>
      </vt:variant>
      <vt:variant>
        <vt:i4>5</vt:i4>
      </vt:variant>
      <vt:variant>
        <vt:lpwstr/>
      </vt:variant>
      <vt:variant>
        <vt:lpwstr>_Toc1148</vt:lpwstr>
      </vt:variant>
      <vt:variant>
        <vt:i4>1245232</vt:i4>
      </vt:variant>
      <vt:variant>
        <vt:i4>146</vt:i4>
      </vt:variant>
      <vt:variant>
        <vt:i4>0</vt:i4>
      </vt:variant>
      <vt:variant>
        <vt:i4>5</vt:i4>
      </vt:variant>
      <vt:variant>
        <vt:lpwstr/>
      </vt:variant>
      <vt:variant>
        <vt:lpwstr>_Toc16129</vt:lpwstr>
      </vt:variant>
      <vt:variant>
        <vt:i4>1769521</vt:i4>
      </vt:variant>
      <vt:variant>
        <vt:i4>140</vt:i4>
      </vt:variant>
      <vt:variant>
        <vt:i4>0</vt:i4>
      </vt:variant>
      <vt:variant>
        <vt:i4>5</vt:i4>
      </vt:variant>
      <vt:variant>
        <vt:lpwstr/>
      </vt:variant>
      <vt:variant>
        <vt:lpwstr>_Toc19051</vt:lpwstr>
      </vt:variant>
      <vt:variant>
        <vt:i4>1507376</vt:i4>
      </vt:variant>
      <vt:variant>
        <vt:i4>134</vt:i4>
      </vt:variant>
      <vt:variant>
        <vt:i4>0</vt:i4>
      </vt:variant>
      <vt:variant>
        <vt:i4>5</vt:i4>
      </vt:variant>
      <vt:variant>
        <vt:lpwstr/>
      </vt:variant>
      <vt:variant>
        <vt:lpwstr>_Toc29293</vt:lpwstr>
      </vt:variant>
      <vt:variant>
        <vt:i4>1245242</vt:i4>
      </vt:variant>
      <vt:variant>
        <vt:i4>128</vt:i4>
      </vt:variant>
      <vt:variant>
        <vt:i4>0</vt:i4>
      </vt:variant>
      <vt:variant>
        <vt:i4>5</vt:i4>
      </vt:variant>
      <vt:variant>
        <vt:lpwstr/>
      </vt:variant>
      <vt:variant>
        <vt:lpwstr>_Toc27838</vt:lpwstr>
      </vt:variant>
      <vt:variant>
        <vt:i4>1441841</vt:i4>
      </vt:variant>
      <vt:variant>
        <vt:i4>122</vt:i4>
      </vt:variant>
      <vt:variant>
        <vt:i4>0</vt:i4>
      </vt:variant>
      <vt:variant>
        <vt:i4>5</vt:i4>
      </vt:variant>
      <vt:variant>
        <vt:lpwstr/>
      </vt:variant>
      <vt:variant>
        <vt:lpwstr>_Toc26377</vt:lpwstr>
      </vt:variant>
      <vt:variant>
        <vt:i4>1310778</vt:i4>
      </vt:variant>
      <vt:variant>
        <vt:i4>116</vt:i4>
      </vt:variant>
      <vt:variant>
        <vt:i4>0</vt:i4>
      </vt:variant>
      <vt:variant>
        <vt:i4>5</vt:i4>
      </vt:variant>
      <vt:variant>
        <vt:lpwstr/>
      </vt:variant>
      <vt:variant>
        <vt:lpwstr>_Toc9132</vt:lpwstr>
      </vt:variant>
      <vt:variant>
        <vt:i4>1179700</vt:i4>
      </vt:variant>
      <vt:variant>
        <vt:i4>110</vt:i4>
      </vt:variant>
      <vt:variant>
        <vt:i4>0</vt:i4>
      </vt:variant>
      <vt:variant>
        <vt:i4>5</vt:i4>
      </vt:variant>
      <vt:variant>
        <vt:lpwstr/>
      </vt:variant>
      <vt:variant>
        <vt:lpwstr>_Toc22671</vt:lpwstr>
      </vt:variant>
      <vt:variant>
        <vt:i4>1441844</vt:i4>
      </vt:variant>
      <vt:variant>
        <vt:i4>104</vt:i4>
      </vt:variant>
      <vt:variant>
        <vt:i4>0</vt:i4>
      </vt:variant>
      <vt:variant>
        <vt:i4>5</vt:i4>
      </vt:variant>
      <vt:variant>
        <vt:lpwstr/>
      </vt:variant>
      <vt:variant>
        <vt:lpwstr>_Toc15542</vt:lpwstr>
      </vt:variant>
      <vt:variant>
        <vt:i4>1376304</vt:i4>
      </vt:variant>
      <vt:variant>
        <vt:i4>98</vt:i4>
      </vt:variant>
      <vt:variant>
        <vt:i4>0</vt:i4>
      </vt:variant>
      <vt:variant>
        <vt:i4>5</vt:i4>
      </vt:variant>
      <vt:variant>
        <vt:lpwstr/>
      </vt:variant>
      <vt:variant>
        <vt:lpwstr>_Toc30326</vt:lpwstr>
      </vt:variant>
      <vt:variant>
        <vt:i4>1245240</vt:i4>
      </vt:variant>
      <vt:variant>
        <vt:i4>92</vt:i4>
      </vt:variant>
      <vt:variant>
        <vt:i4>0</vt:i4>
      </vt:variant>
      <vt:variant>
        <vt:i4>5</vt:i4>
      </vt:variant>
      <vt:variant>
        <vt:lpwstr/>
      </vt:variant>
      <vt:variant>
        <vt:lpwstr>_Toc11955</vt:lpwstr>
      </vt:variant>
      <vt:variant>
        <vt:i4>1310776</vt:i4>
      </vt:variant>
      <vt:variant>
        <vt:i4>86</vt:i4>
      </vt:variant>
      <vt:variant>
        <vt:i4>0</vt:i4>
      </vt:variant>
      <vt:variant>
        <vt:i4>5</vt:i4>
      </vt:variant>
      <vt:variant>
        <vt:lpwstr/>
      </vt:variant>
      <vt:variant>
        <vt:lpwstr>_Toc12919</vt:lpwstr>
      </vt:variant>
      <vt:variant>
        <vt:i4>1048630</vt:i4>
      </vt:variant>
      <vt:variant>
        <vt:i4>80</vt:i4>
      </vt:variant>
      <vt:variant>
        <vt:i4>0</vt:i4>
      </vt:variant>
      <vt:variant>
        <vt:i4>5</vt:i4>
      </vt:variant>
      <vt:variant>
        <vt:lpwstr/>
      </vt:variant>
      <vt:variant>
        <vt:lpwstr>_Toc7215</vt:lpwstr>
      </vt:variant>
      <vt:variant>
        <vt:i4>1245242</vt:i4>
      </vt:variant>
      <vt:variant>
        <vt:i4>74</vt:i4>
      </vt:variant>
      <vt:variant>
        <vt:i4>0</vt:i4>
      </vt:variant>
      <vt:variant>
        <vt:i4>5</vt:i4>
      </vt:variant>
      <vt:variant>
        <vt:lpwstr/>
      </vt:variant>
      <vt:variant>
        <vt:lpwstr>_Toc24808</vt:lpwstr>
      </vt:variant>
      <vt:variant>
        <vt:i4>1507391</vt:i4>
      </vt:variant>
      <vt:variant>
        <vt:i4>68</vt:i4>
      </vt:variant>
      <vt:variant>
        <vt:i4>0</vt:i4>
      </vt:variant>
      <vt:variant>
        <vt:i4>5</vt:i4>
      </vt:variant>
      <vt:variant>
        <vt:lpwstr/>
      </vt:variant>
      <vt:variant>
        <vt:lpwstr>_Toc8474</vt:lpwstr>
      </vt:variant>
      <vt:variant>
        <vt:i4>1048627</vt:i4>
      </vt:variant>
      <vt:variant>
        <vt:i4>62</vt:i4>
      </vt:variant>
      <vt:variant>
        <vt:i4>0</vt:i4>
      </vt:variant>
      <vt:variant>
        <vt:i4>5</vt:i4>
      </vt:variant>
      <vt:variant>
        <vt:lpwstr/>
      </vt:variant>
      <vt:variant>
        <vt:lpwstr>_Toc11266</vt:lpwstr>
      </vt:variant>
      <vt:variant>
        <vt:i4>1245241</vt:i4>
      </vt:variant>
      <vt:variant>
        <vt:i4>56</vt:i4>
      </vt:variant>
      <vt:variant>
        <vt:i4>0</vt:i4>
      </vt:variant>
      <vt:variant>
        <vt:i4>5</vt:i4>
      </vt:variant>
      <vt:variant>
        <vt:lpwstr/>
      </vt:variant>
      <vt:variant>
        <vt:lpwstr>_Toc13874</vt:lpwstr>
      </vt:variant>
      <vt:variant>
        <vt:i4>1703994</vt:i4>
      </vt:variant>
      <vt:variant>
        <vt:i4>50</vt:i4>
      </vt:variant>
      <vt:variant>
        <vt:i4>0</vt:i4>
      </vt:variant>
      <vt:variant>
        <vt:i4>5</vt:i4>
      </vt:variant>
      <vt:variant>
        <vt:lpwstr/>
      </vt:variant>
      <vt:variant>
        <vt:lpwstr>_Toc24897</vt:lpwstr>
      </vt:variant>
      <vt:variant>
        <vt:i4>1638450</vt:i4>
      </vt:variant>
      <vt:variant>
        <vt:i4>44</vt:i4>
      </vt:variant>
      <vt:variant>
        <vt:i4>0</vt:i4>
      </vt:variant>
      <vt:variant>
        <vt:i4>5</vt:i4>
      </vt:variant>
      <vt:variant>
        <vt:lpwstr/>
      </vt:variant>
      <vt:variant>
        <vt:lpwstr>_Toc18363</vt:lpwstr>
      </vt:variant>
      <vt:variant>
        <vt:i4>1507377</vt:i4>
      </vt:variant>
      <vt:variant>
        <vt:i4>38</vt:i4>
      </vt:variant>
      <vt:variant>
        <vt:i4>0</vt:i4>
      </vt:variant>
      <vt:variant>
        <vt:i4>5</vt:i4>
      </vt:variant>
      <vt:variant>
        <vt:lpwstr/>
      </vt:variant>
      <vt:variant>
        <vt:lpwstr>_Toc1101</vt:lpwstr>
      </vt:variant>
      <vt:variant>
        <vt:i4>1572920</vt:i4>
      </vt:variant>
      <vt:variant>
        <vt:i4>32</vt:i4>
      </vt:variant>
      <vt:variant>
        <vt:i4>0</vt:i4>
      </vt:variant>
      <vt:variant>
        <vt:i4>5</vt:i4>
      </vt:variant>
      <vt:variant>
        <vt:lpwstr/>
      </vt:variant>
      <vt:variant>
        <vt:lpwstr>_Toc9817</vt:lpwstr>
      </vt:variant>
      <vt:variant>
        <vt:i4>1179707</vt:i4>
      </vt:variant>
      <vt:variant>
        <vt:i4>26</vt:i4>
      </vt:variant>
      <vt:variant>
        <vt:i4>0</vt:i4>
      </vt:variant>
      <vt:variant>
        <vt:i4>5</vt:i4>
      </vt:variant>
      <vt:variant>
        <vt:lpwstr/>
      </vt:variant>
      <vt:variant>
        <vt:lpwstr>_Toc25908</vt:lpwstr>
      </vt:variant>
      <vt:variant>
        <vt:i4>1966138</vt:i4>
      </vt:variant>
      <vt:variant>
        <vt:i4>20</vt:i4>
      </vt:variant>
      <vt:variant>
        <vt:i4>0</vt:i4>
      </vt:variant>
      <vt:variant>
        <vt:i4>5</vt:i4>
      </vt:variant>
      <vt:variant>
        <vt:lpwstr/>
      </vt:variant>
      <vt:variant>
        <vt:lpwstr>_Toc2089</vt:lpwstr>
      </vt:variant>
      <vt:variant>
        <vt:i4>2031669</vt:i4>
      </vt:variant>
      <vt:variant>
        <vt:i4>14</vt:i4>
      </vt:variant>
      <vt:variant>
        <vt:i4>0</vt:i4>
      </vt:variant>
      <vt:variant>
        <vt:i4>5</vt:i4>
      </vt:variant>
      <vt:variant>
        <vt:lpwstr/>
      </vt:variant>
      <vt:variant>
        <vt:lpwstr>_Toc18401</vt:lpwstr>
      </vt:variant>
      <vt:variant>
        <vt:i4>1835063</vt:i4>
      </vt:variant>
      <vt:variant>
        <vt:i4>8</vt:i4>
      </vt:variant>
      <vt:variant>
        <vt:i4>0</vt:i4>
      </vt:variant>
      <vt:variant>
        <vt:i4>5</vt:i4>
      </vt:variant>
      <vt:variant>
        <vt:lpwstr/>
      </vt:variant>
      <vt:variant>
        <vt:lpwstr>_Toc13681</vt:lpwstr>
      </vt:variant>
      <vt:variant>
        <vt:i4>1245235</vt:i4>
      </vt:variant>
      <vt:variant>
        <vt:i4>2</vt:i4>
      </vt:variant>
      <vt:variant>
        <vt:i4>0</vt:i4>
      </vt:variant>
      <vt:variant>
        <vt:i4>5</vt:i4>
      </vt:variant>
      <vt:variant>
        <vt:lpwstr/>
      </vt:variant>
      <vt:variant>
        <vt:lpwstr>_Toc2317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水保资证乙字第046号                </dc:title>
  <dc:subject/>
  <dc:creator>微软用户</dc:creator>
  <cp:keywords/>
  <dc:description/>
  <cp:lastModifiedBy>Microsoft Office 用户</cp:lastModifiedBy>
  <cp:revision>2</cp:revision>
  <cp:lastPrinted>2017-06-17T14:59:00Z</cp:lastPrinted>
  <dcterms:created xsi:type="dcterms:W3CDTF">2018-06-21T01:01:00Z</dcterms:created>
  <dcterms:modified xsi:type="dcterms:W3CDTF">2018-06-21T01:01:00Z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